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DC" w:rsidRPr="007548DC" w:rsidRDefault="007548DC" w:rsidP="007548DC">
      <w:pPr>
        <w:tabs>
          <w:tab w:val="left" w:pos="6047"/>
        </w:tabs>
        <w:bidi/>
        <w:rPr>
          <w:rFonts w:cs="David"/>
          <w:sz w:val="30"/>
          <w:szCs w:val="30"/>
          <w:rtl/>
          <w:lang w:bidi="he-IL"/>
        </w:rPr>
      </w:pPr>
      <w:r>
        <w:rPr>
          <w:rFonts w:cs="David"/>
          <w:sz w:val="30"/>
          <w:szCs w:val="30"/>
          <w:rtl/>
          <w:lang w:bidi="he-IL"/>
        </w:rPr>
        <w:tab/>
      </w:r>
    </w:p>
    <w:p w:rsidR="007548DC" w:rsidRDefault="007548DC" w:rsidP="007548DC">
      <w:pPr>
        <w:tabs>
          <w:tab w:val="center" w:pos="4513"/>
          <w:tab w:val="left" w:pos="6513"/>
        </w:tabs>
        <w:jc w:val="center"/>
        <w:rPr>
          <w:rFonts w:cs="David"/>
          <w:b/>
          <w:bCs/>
          <w:sz w:val="30"/>
          <w:szCs w:val="30"/>
          <w:lang w:bidi="he-IL"/>
        </w:rPr>
      </w:pPr>
    </w:p>
    <w:p w:rsidR="00BE63D9" w:rsidRDefault="007548DC" w:rsidP="007548DC">
      <w:pPr>
        <w:tabs>
          <w:tab w:val="center" w:pos="4513"/>
          <w:tab w:val="left" w:pos="6513"/>
        </w:tabs>
        <w:jc w:val="center"/>
        <w:rPr>
          <w:rFonts w:cs="David"/>
          <w:b/>
          <w:bCs/>
          <w:sz w:val="30"/>
          <w:szCs w:val="30"/>
          <w:rtl/>
          <w:lang w:bidi="he-IL"/>
        </w:rPr>
      </w:pPr>
      <w:r>
        <w:rPr>
          <w:rFonts w:cs="David"/>
          <w:b/>
          <w:bCs/>
          <w:sz w:val="30"/>
          <w:szCs w:val="30"/>
          <w:lang w:bidi="he-IL"/>
        </w:rPr>
        <w:t>Industrial</w:t>
      </w:r>
      <w:r w:rsidR="00A63864">
        <w:rPr>
          <w:rFonts w:cs="David"/>
          <w:b/>
          <w:bCs/>
          <w:sz w:val="30"/>
          <w:szCs w:val="30"/>
          <w:lang w:bidi="he-IL"/>
        </w:rPr>
        <w:t xml:space="preserve"> Management</w:t>
      </w:r>
    </w:p>
    <w:p w:rsidR="00BE63D9" w:rsidRDefault="00BE63D9" w:rsidP="00BE63D9">
      <w:pPr>
        <w:jc w:val="center"/>
        <w:rPr>
          <w:rFonts w:cs="David"/>
          <w:b/>
          <w:bCs/>
          <w:sz w:val="30"/>
          <w:szCs w:val="30"/>
          <w:rtl/>
          <w:lang w:bidi="he-IL"/>
        </w:rPr>
      </w:pPr>
      <w:r>
        <w:rPr>
          <w:rFonts w:cs="David"/>
          <w:b/>
          <w:bCs/>
          <w:sz w:val="30"/>
          <w:szCs w:val="30"/>
          <w:lang w:bidi="he-IL"/>
        </w:rPr>
        <w:t>Academic Syllabus</w:t>
      </w:r>
    </w:p>
    <w:p w:rsidR="00A34ACB" w:rsidRDefault="00BE63D9" w:rsidP="00D05523">
      <w:pPr>
        <w:tabs>
          <w:tab w:val="center" w:pos="4513"/>
          <w:tab w:val="left" w:pos="6513"/>
        </w:tabs>
        <w:jc w:val="center"/>
        <w:rPr>
          <w:rFonts w:cs="David"/>
          <w:b/>
          <w:bCs/>
          <w:sz w:val="30"/>
          <w:szCs w:val="30"/>
          <w:rtl/>
          <w:lang w:bidi="he-IL"/>
        </w:rPr>
      </w:pPr>
      <w:r>
        <w:rPr>
          <w:rFonts w:cs="David"/>
          <w:b/>
          <w:bCs/>
          <w:sz w:val="30"/>
          <w:szCs w:val="30"/>
          <w:lang w:bidi="he-IL"/>
        </w:rPr>
        <w:t xml:space="preserve">Effective: </w:t>
      </w:r>
      <w:bookmarkStart w:id="0" w:name="_GoBack"/>
      <w:bookmarkEnd w:id="0"/>
      <w:r w:rsidR="00B73FF0">
        <w:rPr>
          <w:rFonts w:cs="David"/>
          <w:b/>
          <w:bCs/>
          <w:sz w:val="30"/>
          <w:szCs w:val="30"/>
          <w:lang w:bidi="he-IL"/>
        </w:rPr>
        <w:t>2020)</w:t>
      </w:r>
      <w:r w:rsidR="00D05523" w:rsidRPr="00D05523">
        <w:rPr>
          <w:lang w:bidi="he-IL"/>
        </w:rPr>
        <w:t xml:space="preserve"> </w:t>
      </w:r>
      <w:r w:rsidR="00D05523" w:rsidRPr="00D05523">
        <w:rPr>
          <w:rFonts w:cs="David"/>
          <w:b/>
          <w:bCs/>
          <w:sz w:val="30"/>
          <w:szCs w:val="30"/>
          <w:lang w:bidi="he-IL"/>
        </w:rPr>
        <w:t>5780</w:t>
      </w:r>
      <w:r w:rsidR="00D05523">
        <w:rPr>
          <w:rFonts w:cs="David" w:hint="cs"/>
          <w:b/>
          <w:bCs/>
          <w:sz w:val="30"/>
          <w:szCs w:val="30"/>
          <w:rtl/>
          <w:lang w:bidi="he-IL"/>
        </w:rPr>
        <w:t>(</w:t>
      </w:r>
    </w:p>
    <w:p w:rsidR="00D05523" w:rsidRDefault="00D05523" w:rsidP="00D05523">
      <w:pPr>
        <w:jc w:val="center"/>
        <w:rPr>
          <w:rFonts w:cs="David"/>
          <w:b/>
          <w:bCs/>
          <w:sz w:val="30"/>
          <w:szCs w:val="30"/>
          <w:rtl/>
          <w:lang w:bidi="he-IL"/>
        </w:rPr>
      </w:pPr>
    </w:p>
    <w:p w:rsidR="00BE63D9" w:rsidRDefault="00BE63D9" w:rsidP="001F35C9">
      <w:pPr>
        <w:rPr>
          <w:rFonts w:cs="David"/>
          <w:b/>
          <w:bCs/>
          <w:sz w:val="30"/>
          <w:szCs w:val="30"/>
          <w:lang w:bidi="he-IL"/>
        </w:rPr>
      </w:pPr>
      <w:r>
        <w:rPr>
          <w:rFonts w:cs="David"/>
          <w:b/>
          <w:bCs/>
          <w:sz w:val="30"/>
          <w:szCs w:val="30"/>
          <w:lang w:bidi="he-IL"/>
        </w:rPr>
        <w:t>Course Number:</w:t>
      </w:r>
      <w:r>
        <w:rPr>
          <w:rFonts w:cs="David"/>
          <w:b/>
          <w:bCs/>
          <w:sz w:val="30"/>
          <w:szCs w:val="30"/>
          <w:lang w:bidi="he-IL"/>
        </w:rPr>
        <w:tab/>
      </w:r>
      <w:hyperlink r:id="rId8" w:history="1">
        <w:r w:rsidR="001F35C9" w:rsidRPr="001F35C9">
          <w:rPr>
            <w:rFonts w:cs="David"/>
            <w:b/>
            <w:bCs/>
            <w:sz w:val="30"/>
            <w:szCs w:val="30"/>
            <w:lang w:bidi="he-IL"/>
          </w:rPr>
          <w:t>210501.10.5780.01</w:t>
        </w:r>
      </w:hyperlink>
      <w:r>
        <w:rPr>
          <w:rFonts w:cs="David"/>
          <w:b/>
          <w:bCs/>
          <w:sz w:val="30"/>
          <w:szCs w:val="30"/>
          <w:lang w:bidi="he-IL"/>
        </w:rPr>
        <w:tab/>
        <w:t>Course Name:</w:t>
      </w:r>
      <w:r w:rsidR="00A63864">
        <w:rPr>
          <w:rFonts w:cs="David"/>
          <w:b/>
          <w:bCs/>
          <w:sz w:val="30"/>
          <w:szCs w:val="30"/>
          <w:lang w:bidi="he-IL"/>
        </w:rPr>
        <w:t xml:space="preserve"> Organizational Behavior</w:t>
      </w:r>
    </w:p>
    <w:p w:rsidR="00BE63D9" w:rsidRDefault="00BE63D9" w:rsidP="0088324C">
      <w:pPr>
        <w:rPr>
          <w:rFonts w:cs="David"/>
          <w:b/>
          <w:bCs/>
          <w:sz w:val="28"/>
          <w:szCs w:val="28"/>
          <w:lang w:bidi="he-IL"/>
        </w:rPr>
      </w:pPr>
      <w:r>
        <w:rPr>
          <w:rFonts w:cs="David"/>
          <w:b/>
          <w:bCs/>
          <w:sz w:val="28"/>
          <w:szCs w:val="28"/>
          <w:lang w:bidi="he-IL"/>
        </w:rPr>
        <w:t xml:space="preserve">Course components: Lecture </w:t>
      </w:r>
      <w:r>
        <w:rPr>
          <w:rFonts w:cs="David"/>
          <w:b/>
          <w:bCs/>
          <w:sz w:val="28"/>
          <w:szCs w:val="28"/>
          <w:lang w:bidi="he-IL"/>
        </w:rPr>
        <w:tab/>
      </w:r>
    </w:p>
    <w:p w:rsidR="00BE63D9" w:rsidRPr="007F28B0" w:rsidRDefault="00BE63D9" w:rsidP="00BE63D9">
      <w:pPr>
        <w:rPr>
          <w:rFonts w:cs="David"/>
          <w:b/>
          <w:bCs/>
          <w:sz w:val="30"/>
          <w:szCs w:val="30"/>
          <w:lang w:bidi="he-IL"/>
        </w:rPr>
      </w:pPr>
      <w:r>
        <w:rPr>
          <w:rFonts w:cs="David"/>
          <w:b/>
          <w:bCs/>
          <w:sz w:val="28"/>
          <w:szCs w:val="28"/>
          <w:lang w:bidi="he-IL"/>
        </w:rPr>
        <w:t>Credits:</w:t>
      </w:r>
      <w:r w:rsidR="00A63864">
        <w:rPr>
          <w:rFonts w:cs="David"/>
          <w:b/>
          <w:bCs/>
          <w:sz w:val="30"/>
          <w:szCs w:val="30"/>
          <w:lang w:bidi="he-IL"/>
        </w:rPr>
        <w:t xml:space="preserve"> 3</w:t>
      </w:r>
    </w:p>
    <w:p w:rsidR="00BE63D9" w:rsidRPr="00D84687" w:rsidRDefault="00BE63D9" w:rsidP="00BE63D9">
      <w:pPr>
        <w:rPr>
          <w:rFonts w:cs="David"/>
          <w:sz w:val="28"/>
          <w:szCs w:val="28"/>
          <w:rtl/>
          <w:lang w:bidi="he-IL"/>
        </w:rPr>
      </w:pPr>
      <w:r>
        <w:rPr>
          <w:rFonts w:cs="David"/>
          <w:noProof/>
          <w:sz w:val="28"/>
          <w:szCs w:val="28"/>
          <w:rtl/>
          <w:lang w:val="en-GB" w:eastAsia="en-GB" w:bidi="he-IL"/>
        </w:rPr>
        <mc:AlternateContent>
          <mc:Choice Requires="wpc">
            <w:drawing>
              <wp:inline distT="0" distB="0" distL="0" distR="0" wp14:anchorId="6869B520" wp14:editId="3A567D18">
                <wp:extent cx="5257800" cy="282575"/>
                <wp:effectExtent l="9525" t="0" r="9525" b="3175"/>
                <wp:docPr id="5"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0" y="114172"/>
                            <a:ext cx="52578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325D9A62" id="Canvas 2" o:spid="_x0000_s1026" editas="canvas" style="width:414pt;height:22.25pt;mso-position-horizontal-relative:char;mso-position-vertical-relative:line" coordsize="52578,2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825;visibility:visible;mso-wrap-style:square">
                  <v:fill o:detectmouseclick="t"/>
                  <v:path o:connecttype="none"/>
                </v:shape>
                <v:line id="Line 4" o:spid="_x0000_s1028" style="position:absolute;visibility:visible;mso-wrap-style:square" from="0,1141" to="52578,11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yYmMEAAADaAAAADwAAAGRycy9kb3ducmV2LnhtbESP3YrCMBSE7xd8h3AE79bUH4pUo4go&#10;CMKyW32AY3Nsi8lJaaKtb78RFvZymJlvmNWmt0Y8qfW1YwWTcQKCuHC65lLB5Xz4XIDwAVmjcUwK&#10;XuRhsx58rDDTruMfeuahFBHCPkMFVQhNJqUvKrLox64hjt7NtRZDlG0pdYtdhFsjp0mSSos1x4UK&#10;G9pVVNzzh1XQfeeH/uvktL24XVqbdHKd7Y1So2G/XYII1If/8F/7qBXM4X0l3g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zJiYwQAAANoAAAAPAAAAAAAAAAAAAAAA&#10;AKECAABkcnMvZG93bnJldi54bWxQSwUGAAAAAAQABAD5AAAAjwMAAAAA&#10;" strokeweight="1.25pt"/>
                <w10:wrap anchorx="page"/>
                <w10:anchorlock/>
              </v:group>
            </w:pict>
          </mc:Fallback>
        </mc:AlternateContent>
      </w:r>
    </w:p>
    <w:p w:rsidR="00BE63D9" w:rsidRPr="00D84687" w:rsidRDefault="00BE63D9" w:rsidP="00BE63D9">
      <w:pPr>
        <w:pStyle w:val="Header"/>
        <w:bidi/>
        <w:rPr>
          <w:rFonts w:cs="David"/>
          <w:sz w:val="26"/>
          <w:szCs w:val="26"/>
          <w:rtl/>
          <w:lang w:bidi="he-IL"/>
        </w:rPr>
      </w:pPr>
    </w:p>
    <w:p w:rsidR="00A63864" w:rsidRDefault="00BE63D9" w:rsidP="00362A77">
      <w:pPr>
        <w:ind w:left="-1134"/>
        <w:rPr>
          <w:rFonts w:cs="David"/>
          <w:sz w:val="28"/>
          <w:szCs w:val="28"/>
          <w:lang w:bidi="he-IL"/>
        </w:rPr>
      </w:pPr>
      <w:r w:rsidRPr="007F28B0">
        <w:rPr>
          <w:rFonts w:cs="David"/>
          <w:b/>
          <w:bCs/>
          <w:sz w:val="28"/>
          <w:szCs w:val="28"/>
          <w:lang w:bidi="he-IL"/>
        </w:rPr>
        <w:t xml:space="preserve">Course Objective: </w:t>
      </w:r>
    </w:p>
    <w:p w:rsidR="0041524C" w:rsidRDefault="003B27DB" w:rsidP="00BE63D9">
      <w:pPr>
        <w:rPr>
          <w:rFonts w:cs="David"/>
          <w:sz w:val="28"/>
          <w:szCs w:val="28"/>
          <w:lang w:bidi="he-IL"/>
        </w:rPr>
      </w:pPr>
      <w:r>
        <w:rPr>
          <w:noProof/>
          <w:lang w:val="en-GB" w:eastAsia="en-GB" w:bidi="he-IL"/>
        </w:rPr>
        <w:drawing>
          <wp:anchor distT="0" distB="0" distL="114300" distR="114300" simplePos="0" relativeHeight="251658240" behindDoc="0" locked="0" layoutInCell="1" allowOverlap="1">
            <wp:simplePos x="0" y="0"/>
            <wp:positionH relativeFrom="column">
              <wp:posOffset>0</wp:posOffset>
            </wp:positionH>
            <wp:positionV relativeFrom="paragraph">
              <wp:posOffset>1270</wp:posOffset>
            </wp:positionV>
            <wp:extent cx="1329055" cy="1708785"/>
            <wp:effectExtent l="0" t="0" r="4445" b="5715"/>
            <wp:wrapSquare wrapText="bothSides"/>
            <wp:docPr id="6" name="Picture 6" descr="Organizational Behavior, 15th Ed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ganizational Behavior, 15th Edi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9055" cy="1708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524C" w:rsidRDefault="00A63864" w:rsidP="0041524C">
      <w:pPr>
        <w:spacing w:line="276" w:lineRule="auto"/>
        <w:rPr>
          <w:rFonts w:cs="David"/>
          <w:sz w:val="28"/>
          <w:szCs w:val="28"/>
          <w:lang w:bidi="he-IL"/>
        </w:rPr>
      </w:pPr>
      <w:r>
        <w:rPr>
          <w:rFonts w:cs="David"/>
          <w:sz w:val="28"/>
          <w:szCs w:val="28"/>
          <w:lang w:bidi="he-IL"/>
        </w:rPr>
        <w:t xml:space="preserve">How can one not only </w:t>
      </w:r>
      <w:r w:rsidRPr="00A63864">
        <w:rPr>
          <w:rFonts w:cs="David"/>
          <w:i/>
          <w:iCs/>
          <w:sz w:val="28"/>
          <w:szCs w:val="28"/>
          <w:lang w:bidi="he-IL"/>
        </w:rPr>
        <w:t>manage</w:t>
      </w:r>
      <w:r>
        <w:rPr>
          <w:rFonts w:cs="David"/>
          <w:sz w:val="28"/>
          <w:szCs w:val="28"/>
          <w:lang w:bidi="he-IL"/>
        </w:rPr>
        <w:t xml:space="preserve"> individuals and/or an organization, but, </w:t>
      </w:r>
      <w:r w:rsidRPr="00A63864">
        <w:rPr>
          <w:rFonts w:cs="David"/>
          <w:i/>
          <w:iCs/>
          <w:sz w:val="28"/>
          <w:szCs w:val="28"/>
          <w:lang w:bidi="he-IL"/>
        </w:rPr>
        <w:t>lead</w:t>
      </w:r>
      <w:r>
        <w:rPr>
          <w:rFonts w:cs="David"/>
          <w:sz w:val="28"/>
          <w:szCs w:val="28"/>
          <w:lang w:bidi="he-IL"/>
        </w:rPr>
        <w:t xml:space="preserve"> them in the optimal manner? This question has engaged both scholars and students of management for over 100 years. This course will expose the student to a variety of important issues that underlie the study of organizations and those in them, such as: individual differences and organizational or work related attitudes, learning, interpersonal perception, organizational communication, groups and teams at work, decision making</w:t>
      </w:r>
      <w:r w:rsidR="0041524C">
        <w:rPr>
          <w:rFonts w:cs="David"/>
          <w:sz w:val="28"/>
          <w:szCs w:val="28"/>
          <w:lang w:bidi="he-IL"/>
        </w:rPr>
        <w:t xml:space="preserve">, power and politics in the organizational setting and leadership. Specifically, the course will examine the intersection of the individual and the organization with a belief that the explication of the above can be of benefit to both. </w:t>
      </w:r>
    </w:p>
    <w:p w:rsidR="0041524C" w:rsidRDefault="0041524C" w:rsidP="0041524C">
      <w:pPr>
        <w:spacing w:line="276" w:lineRule="auto"/>
        <w:rPr>
          <w:rFonts w:cs="David"/>
          <w:sz w:val="28"/>
          <w:szCs w:val="28"/>
          <w:lang w:bidi="he-IL"/>
        </w:rPr>
      </w:pPr>
    </w:p>
    <w:p w:rsidR="0041524C" w:rsidRDefault="0041524C" w:rsidP="0041524C">
      <w:pPr>
        <w:spacing w:line="276" w:lineRule="auto"/>
        <w:rPr>
          <w:rFonts w:cs="David"/>
          <w:sz w:val="28"/>
          <w:szCs w:val="28"/>
          <w:lang w:bidi="he-IL"/>
        </w:rPr>
      </w:pPr>
      <w:r>
        <w:rPr>
          <w:rFonts w:cs="David"/>
          <w:sz w:val="28"/>
          <w:szCs w:val="28"/>
          <w:lang w:bidi="he-IL"/>
        </w:rPr>
        <w:t xml:space="preserve">Though there is not "recipe" for success, it is clear that knowledge regarding organizations and those who work in them can be of tremendous benefit to both the "regular" employee as well as managers operating at different levels of the organization. </w:t>
      </w:r>
    </w:p>
    <w:p w:rsidR="0041524C" w:rsidRDefault="0041524C" w:rsidP="0041524C">
      <w:pPr>
        <w:spacing w:line="276" w:lineRule="auto"/>
        <w:rPr>
          <w:rFonts w:cs="David"/>
          <w:sz w:val="28"/>
          <w:szCs w:val="28"/>
          <w:lang w:bidi="he-IL"/>
        </w:rPr>
      </w:pPr>
    </w:p>
    <w:p w:rsidR="00BE63D9" w:rsidRPr="00A63864" w:rsidRDefault="0041524C" w:rsidP="0041524C">
      <w:pPr>
        <w:spacing w:line="276" w:lineRule="auto"/>
        <w:rPr>
          <w:rFonts w:cs="David"/>
          <w:sz w:val="28"/>
          <w:szCs w:val="28"/>
          <w:rtl/>
          <w:lang w:bidi="he-IL"/>
        </w:rPr>
      </w:pPr>
      <w:r>
        <w:rPr>
          <w:rFonts w:cs="David"/>
          <w:sz w:val="28"/>
          <w:szCs w:val="28"/>
          <w:lang w:bidi="he-IL"/>
        </w:rPr>
        <w:t xml:space="preserve">The course will use a variety of approaches including: lectures, in-class and online discussions, in-class exercises and case studies. In addition, the viewpoint, attitudes and experiences of the individual student will serve as an additional prism through which organizational </w:t>
      </w:r>
      <w:r w:rsidR="00084C69">
        <w:rPr>
          <w:rFonts w:cs="David"/>
          <w:sz w:val="28"/>
          <w:szCs w:val="28"/>
          <w:lang w:bidi="he-IL"/>
        </w:rPr>
        <w:t>behavior can</w:t>
      </w:r>
      <w:r>
        <w:rPr>
          <w:rFonts w:cs="David"/>
          <w:sz w:val="28"/>
          <w:szCs w:val="28"/>
          <w:lang w:bidi="he-IL"/>
        </w:rPr>
        <w:t xml:space="preserve"> be understood. </w:t>
      </w:r>
      <w:r w:rsidR="00A63864">
        <w:rPr>
          <w:rFonts w:cs="David"/>
          <w:sz w:val="28"/>
          <w:szCs w:val="28"/>
          <w:lang w:bidi="he-IL"/>
        </w:rPr>
        <w:t xml:space="preserve"> </w:t>
      </w:r>
    </w:p>
    <w:p w:rsidR="00BE63D9" w:rsidRPr="00D84687" w:rsidRDefault="00BE63D9" w:rsidP="00E60A16">
      <w:pPr>
        <w:ind w:left="-1134"/>
        <w:rPr>
          <w:rFonts w:cs="David"/>
          <w:sz w:val="28"/>
          <w:szCs w:val="28"/>
          <w:rtl/>
          <w:lang w:bidi="he-IL"/>
        </w:rPr>
      </w:pPr>
      <w:r w:rsidRPr="007F28B0">
        <w:rPr>
          <w:b/>
          <w:bCs/>
          <w:sz w:val="28"/>
          <w:szCs w:val="28"/>
        </w:rPr>
        <w:lastRenderedPageBreak/>
        <w:t>Course Description:</w:t>
      </w:r>
    </w:p>
    <w:tbl>
      <w:tblPr>
        <w:bidiVisual/>
        <w:tblW w:w="11340" w:type="dxa"/>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1"/>
        <w:gridCol w:w="5245"/>
        <w:gridCol w:w="1004"/>
      </w:tblGrid>
      <w:tr w:rsidR="0041524C" w:rsidRPr="0041524C" w:rsidTr="004838F1">
        <w:tc>
          <w:tcPr>
            <w:tcW w:w="5091" w:type="dxa"/>
            <w:shd w:val="clear" w:color="auto" w:fill="CCCCCC"/>
          </w:tcPr>
          <w:p w:rsidR="0041524C" w:rsidRPr="006C6099" w:rsidRDefault="006C6099" w:rsidP="0041524C">
            <w:pPr>
              <w:jc w:val="center"/>
              <w:rPr>
                <w:rFonts w:cs="David"/>
                <w:b/>
                <w:bCs/>
                <w:sz w:val="28"/>
                <w:szCs w:val="28"/>
                <w:u w:val="single"/>
                <w:lang w:bidi="he-IL"/>
              </w:rPr>
            </w:pPr>
            <w:r w:rsidRPr="006C6099">
              <w:rPr>
                <w:rFonts w:cs="David"/>
                <w:b/>
                <w:bCs/>
                <w:sz w:val="28"/>
                <w:szCs w:val="28"/>
                <w:u w:val="single"/>
                <w:lang w:eastAsia="he-IL" w:bidi="he-IL"/>
              </w:rPr>
              <w:t>Reading</w:t>
            </w:r>
          </w:p>
        </w:tc>
        <w:tc>
          <w:tcPr>
            <w:tcW w:w="5245" w:type="dxa"/>
            <w:shd w:val="clear" w:color="auto" w:fill="CCCCCC"/>
          </w:tcPr>
          <w:p w:rsidR="0041524C" w:rsidRPr="006C6099" w:rsidRDefault="006C6099" w:rsidP="0041524C">
            <w:pPr>
              <w:jc w:val="center"/>
              <w:rPr>
                <w:rFonts w:cs="David"/>
                <w:b/>
                <w:bCs/>
                <w:sz w:val="28"/>
                <w:szCs w:val="28"/>
                <w:u w:val="single"/>
                <w:lang w:bidi="he-IL"/>
              </w:rPr>
            </w:pPr>
            <w:r w:rsidRPr="006C6099">
              <w:rPr>
                <w:rFonts w:cs="David"/>
                <w:b/>
                <w:bCs/>
                <w:sz w:val="28"/>
                <w:szCs w:val="28"/>
                <w:u w:val="single"/>
                <w:lang w:bidi="he-IL"/>
              </w:rPr>
              <w:t>Topic</w:t>
            </w:r>
          </w:p>
        </w:tc>
        <w:tc>
          <w:tcPr>
            <w:tcW w:w="1004" w:type="dxa"/>
            <w:shd w:val="clear" w:color="auto" w:fill="CCCCCC"/>
          </w:tcPr>
          <w:p w:rsidR="0041524C" w:rsidRPr="006C6099" w:rsidRDefault="0041524C" w:rsidP="002A3AF2">
            <w:pPr>
              <w:jc w:val="both"/>
              <w:rPr>
                <w:rFonts w:cs="David"/>
                <w:b/>
                <w:bCs/>
                <w:sz w:val="28"/>
                <w:szCs w:val="28"/>
                <w:u w:val="single"/>
                <w:rtl/>
                <w:lang w:bidi="he-IL"/>
              </w:rPr>
            </w:pPr>
            <w:r w:rsidRPr="006C6099">
              <w:rPr>
                <w:rFonts w:cs="David"/>
                <w:b/>
                <w:bCs/>
                <w:sz w:val="28"/>
                <w:szCs w:val="28"/>
                <w:u w:val="single"/>
                <w:lang w:bidi="he-IL"/>
              </w:rPr>
              <w:t>Class</w:t>
            </w:r>
          </w:p>
        </w:tc>
      </w:tr>
      <w:tr w:rsidR="00005E55" w:rsidRPr="0041524C" w:rsidTr="00383D88">
        <w:tc>
          <w:tcPr>
            <w:tcW w:w="5091" w:type="dxa"/>
            <w:shd w:val="clear" w:color="auto" w:fill="808080" w:themeFill="background1" w:themeFillShade="80"/>
          </w:tcPr>
          <w:p w:rsidR="00005E55" w:rsidRPr="00383D88" w:rsidRDefault="00383D88" w:rsidP="0041524C">
            <w:pPr>
              <w:jc w:val="center"/>
              <w:rPr>
                <w:rFonts w:cs="David"/>
                <w:lang w:eastAsia="he-IL" w:bidi="he-IL"/>
              </w:rPr>
            </w:pPr>
            <w:r w:rsidRPr="00383D88">
              <w:rPr>
                <w:rFonts w:cs="David"/>
                <w:lang w:eastAsia="he-IL" w:bidi="he-IL"/>
              </w:rPr>
              <w:t>Readings in the text</w:t>
            </w:r>
          </w:p>
        </w:tc>
        <w:tc>
          <w:tcPr>
            <w:tcW w:w="5245" w:type="dxa"/>
            <w:shd w:val="clear" w:color="auto" w:fill="808080" w:themeFill="background1" w:themeFillShade="80"/>
          </w:tcPr>
          <w:p w:rsidR="00005E55" w:rsidRPr="00005E55" w:rsidRDefault="00005E55" w:rsidP="0041524C">
            <w:pPr>
              <w:jc w:val="center"/>
              <w:rPr>
                <w:rFonts w:cs="David"/>
                <w:b/>
                <w:bCs/>
                <w:sz w:val="20"/>
                <w:szCs w:val="20"/>
                <w:lang w:bidi="he-IL"/>
              </w:rPr>
            </w:pPr>
            <w:r w:rsidRPr="00005E55">
              <w:rPr>
                <w:rFonts w:cs="David"/>
                <w:b/>
                <w:bCs/>
                <w:sz w:val="20"/>
                <w:szCs w:val="20"/>
                <w:lang w:bidi="he-IL"/>
              </w:rPr>
              <w:t xml:space="preserve">Part I: Getting Started </w:t>
            </w:r>
          </w:p>
        </w:tc>
        <w:tc>
          <w:tcPr>
            <w:tcW w:w="1004" w:type="dxa"/>
            <w:shd w:val="clear" w:color="auto" w:fill="808080" w:themeFill="background1" w:themeFillShade="80"/>
          </w:tcPr>
          <w:p w:rsidR="00005E55" w:rsidRPr="006C6099" w:rsidRDefault="00005E55" w:rsidP="002A3AF2">
            <w:pPr>
              <w:jc w:val="both"/>
              <w:rPr>
                <w:rFonts w:cs="David"/>
                <w:b/>
                <w:bCs/>
                <w:sz w:val="28"/>
                <w:szCs w:val="28"/>
                <w:u w:val="single"/>
                <w:lang w:bidi="he-IL"/>
              </w:rPr>
            </w:pPr>
          </w:p>
        </w:tc>
      </w:tr>
      <w:tr w:rsidR="002A3AF2" w:rsidRPr="0041524C" w:rsidTr="00F4472B">
        <w:tc>
          <w:tcPr>
            <w:tcW w:w="5091" w:type="dxa"/>
          </w:tcPr>
          <w:p w:rsidR="002A3AF2" w:rsidRPr="00005E55" w:rsidRDefault="00005E55" w:rsidP="00005E55">
            <w:pPr>
              <w:rPr>
                <w:sz w:val="20"/>
                <w:szCs w:val="20"/>
                <w:lang w:val="en-GB" w:bidi="he-IL"/>
              </w:rPr>
            </w:pPr>
            <w:r w:rsidRPr="00005E55">
              <w:rPr>
                <w:sz w:val="20"/>
                <w:szCs w:val="20"/>
                <w:lang w:bidi="he-IL"/>
              </w:rPr>
              <w:t>Chapter 1: What is Organizational Behavior?</w:t>
            </w:r>
            <w:r w:rsidRPr="00005E55">
              <w:rPr>
                <w:sz w:val="20"/>
                <w:szCs w:val="20"/>
                <w:lang w:val="en-GB" w:bidi="he-IL"/>
              </w:rPr>
              <w:t xml:space="preserve"> </w:t>
            </w:r>
          </w:p>
        </w:tc>
        <w:tc>
          <w:tcPr>
            <w:tcW w:w="5245" w:type="dxa"/>
            <w:shd w:val="clear" w:color="auto" w:fill="auto"/>
          </w:tcPr>
          <w:p w:rsidR="002A3AF2" w:rsidRPr="00F4472B" w:rsidRDefault="002A3AF2" w:rsidP="00937649">
            <w:pPr>
              <w:rPr>
                <w:rFonts w:cs="David"/>
                <w:sz w:val="20"/>
                <w:szCs w:val="20"/>
                <w:rtl/>
              </w:rPr>
            </w:pPr>
            <w:r w:rsidRPr="00F4472B">
              <w:rPr>
                <w:rFonts w:cs="David"/>
                <w:sz w:val="20"/>
                <w:szCs w:val="20"/>
                <w:lang w:bidi="he-IL"/>
              </w:rPr>
              <w:t>Introduction to Course and Underlying Principles of Organizational Behavior</w:t>
            </w:r>
          </w:p>
        </w:tc>
        <w:tc>
          <w:tcPr>
            <w:tcW w:w="1004" w:type="dxa"/>
          </w:tcPr>
          <w:p w:rsidR="002A3AF2" w:rsidRPr="00BC61E9" w:rsidRDefault="00E4425B" w:rsidP="00E4425B">
            <w:pPr>
              <w:ind w:left="360"/>
              <w:rPr>
                <w:rFonts w:cs="David"/>
                <w:b/>
                <w:bCs/>
                <w:lang w:bidi="he-IL"/>
              </w:rPr>
            </w:pPr>
            <w:r>
              <w:rPr>
                <w:rFonts w:cs="David"/>
                <w:b/>
                <w:bCs/>
                <w:lang w:bidi="he-IL"/>
              </w:rPr>
              <w:t>1</w:t>
            </w:r>
          </w:p>
        </w:tc>
      </w:tr>
      <w:tr w:rsidR="004838F1" w:rsidRPr="0041524C" w:rsidTr="00F4472B">
        <w:tc>
          <w:tcPr>
            <w:tcW w:w="5091" w:type="dxa"/>
          </w:tcPr>
          <w:p w:rsidR="00587A74" w:rsidRPr="00005E55" w:rsidRDefault="00005E55" w:rsidP="00005E55">
            <w:pPr>
              <w:jc w:val="both"/>
              <w:rPr>
                <w:sz w:val="20"/>
                <w:szCs w:val="20"/>
              </w:rPr>
            </w:pPr>
            <w:r w:rsidRPr="00005E55">
              <w:rPr>
                <w:sz w:val="20"/>
                <w:szCs w:val="20"/>
              </w:rPr>
              <w:t>Chapter 2: Diversity in Organizations</w:t>
            </w:r>
          </w:p>
        </w:tc>
        <w:tc>
          <w:tcPr>
            <w:tcW w:w="5245" w:type="dxa"/>
            <w:shd w:val="clear" w:color="auto" w:fill="auto"/>
          </w:tcPr>
          <w:p w:rsidR="004838F1" w:rsidRPr="00F4472B" w:rsidRDefault="00005E55" w:rsidP="000F7E76">
            <w:pPr>
              <w:bidi/>
              <w:jc w:val="right"/>
              <w:rPr>
                <w:rFonts w:cs="David"/>
                <w:sz w:val="20"/>
                <w:szCs w:val="20"/>
                <w:rtl/>
                <w:lang w:bidi="he-IL"/>
              </w:rPr>
            </w:pPr>
            <w:r w:rsidRPr="00F4472B">
              <w:rPr>
                <w:rFonts w:cs="David"/>
                <w:sz w:val="20"/>
                <w:szCs w:val="20"/>
              </w:rPr>
              <w:t>Diversity in today’s organizations is a given.  How</w:t>
            </w:r>
          </w:p>
        </w:tc>
        <w:tc>
          <w:tcPr>
            <w:tcW w:w="1004" w:type="dxa"/>
            <w:vMerge w:val="restart"/>
          </w:tcPr>
          <w:p w:rsidR="004838F1" w:rsidRPr="00BC61E9" w:rsidRDefault="00E4425B" w:rsidP="00E4425B">
            <w:pPr>
              <w:ind w:left="360"/>
              <w:rPr>
                <w:rFonts w:cs="David"/>
                <w:b/>
                <w:bCs/>
                <w:lang w:bidi="he-IL"/>
              </w:rPr>
            </w:pPr>
            <w:r>
              <w:rPr>
                <w:rFonts w:cs="David"/>
                <w:b/>
                <w:bCs/>
                <w:lang w:bidi="he-IL"/>
              </w:rPr>
              <w:t>2</w:t>
            </w:r>
          </w:p>
        </w:tc>
      </w:tr>
      <w:tr w:rsidR="004838F1" w:rsidRPr="0041524C" w:rsidTr="00F4472B">
        <w:tc>
          <w:tcPr>
            <w:tcW w:w="5091" w:type="dxa"/>
          </w:tcPr>
          <w:p w:rsidR="004838F1" w:rsidRPr="00005E55" w:rsidRDefault="004838F1" w:rsidP="00005E55">
            <w:pPr>
              <w:ind w:left="360"/>
              <w:jc w:val="both"/>
              <w:rPr>
                <w:sz w:val="20"/>
                <w:szCs w:val="20"/>
              </w:rPr>
            </w:pPr>
          </w:p>
        </w:tc>
        <w:tc>
          <w:tcPr>
            <w:tcW w:w="5245" w:type="dxa"/>
            <w:shd w:val="clear" w:color="auto" w:fill="auto"/>
          </w:tcPr>
          <w:p w:rsidR="004838F1" w:rsidRPr="00F4472B" w:rsidRDefault="0051357F" w:rsidP="00937649">
            <w:pPr>
              <w:rPr>
                <w:rFonts w:cs="David"/>
                <w:sz w:val="20"/>
                <w:szCs w:val="20"/>
              </w:rPr>
            </w:pPr>
            <w:proofErr w:type="gramStart"/>
            <w:r>
              <w:rPr>
                <w:rFonts w:cs="David"/>
                <w:sz w:val="20"/>
                <w:szCs w:val="20"/>
              </w:rPr>
              <w:t>do</w:t>
            </w:r>
            <w:proofErr w:type="gramEnd"/>
            <w:r w:rsidR="00005E55" w:rsidRPr="00F4472B">
              <w:rPr>
                <w:rFonts w:cs="David"/>
                <w:sz w:val="20"/>
                <w:szCs w:val="20"/>
              </w:rPr>
              <w:t xml:space="preserve"> we deal with it from a management perspective?</w:t>
            </w:r>
          </w:p>
        </w:tc>
        <w:tc>
          <w:tcPr>
            <w:tcW w:w="1004" w:type="dxa"/>
            <w:vMerge/>
          </w:tcPr>
          <w:p w:rsidR="004838F1" w:rsidRPr="00BC61E9" w:rsidRDefault="004838F1" w:rsidP="00E4425B">
            <w:pPr>
              <w:ind w:left="360"/>
              <w:rPr>
                <w:rFonts w:cs="David"/>
                <w:b/>
                <w:bCs/>
                <w:lang w:bidi="he-IL"/>
              </w:rPr>
            </w:pPr>
          </w:p>
        </w:tc>
      </w:tr>
      <w:tr w:rsidR="0051357F" w:rsidRPr="0041524C" w:rsidTr="00F4472B">
        <w:tc>
          <w:tcPr>
            <w:tcW w:w="5091" w:type="dxa"/>
          </w:tcPr>
          <w:p w:rsidR="0051357F" w:rsidRPr="00005E55" w:rsidRDefault="0051357F" w:rsidP="00005E55">
            <w:pPr>
              <w:ind w:left="360"/>
              <w:jc w:val="both"/>
              <w:rPr>
                <w:sz w:val="20"/>
                <w:szCs w:val="20"/>
              </w:rPr>
            </w:pPr>
          </w:p>
        </w:tc>
        <w:tc>
          <w:tcPr>
            <w:tcW w:w="5245" w:type="dxa"/>
            <w:shd w:val="clear" w:color="auto" w:fill="auto"/>
          </w:tcPr>
          <w:p w:rsidR="0051357F" w:rsidRPr="00BE002A" w:rsidRDefault="0051357F" w:rsidP="0051357F">
            <w:pPr>
              <w:jc w:val="center"/>
              <w:rPr>
                <w:rFonts w:cs="David"/>
                <w:b/>
                <w:bCs/>
                <w:color w:val="FF0000"/>
                <w:sz w:val="20"/>
                <w:szCs w:val="20"/>
              </w:rPr>
            </w:pPr>
            <w:r w:rsidRPr="00BE002A">
              <w:rPr>
                <w:rFonts w:cs="David"/>
                <w:b/>
                <w:bCs/>
                <w:color w:val="FF0000"/>
                <w:sz w:val="20"/>
                <w:szCs w:val="20"/>
              </w:rPr>
              <w:t>Homework 1</w:t>
            </w:r>
          </w:p>
        </w:tc>
        <w:tc>
          <w:tcPr>
            <w:tcW w:w="1004" w:type="dxa"/>
          </w:tcPr>
          <w:p w:rsidR="0051357F" w:rsidRPr="00BC61E9" w:rsidRDefault="0051357F" w:rsidP="00E4425B">
            <w:pPr>
              <w:ind w:left="360"/>
              <w:rPr>
                <w:rFonts w:cs="David"/>
                <w:b/>
                <w:bCs/>
                <w:lang w:bidi="he-IL"/>
              </w:rPr>
            </w:pPr>
          </w:p>
        </w:tc>
      </w:tr>
      <w:tr w:rsidR="00005E55" w:rsidRPr="0041524C" w:rsidTr="00F4472B">
        <w:tc>
          <w:tcPr>
            <w:tcW w:w="5091" w:type="dxa"/>
            <w:shd w:val="clear" w:color="auto" w:fill="808080" w:themeFill="background1" w:themeFillShade="80"/>
          </w:tcPr>
          <w:p w:rsidR="00005E55" w:rsidRPr="00005E55" w:rsidRDefault="00005E55" w:rsidP="00005E55">
            <w:pPr>
              <w:jc w:val="both"/>
              <w:rPr>
                <w:sz w:val="20"/>
                <w:szCs w:val="20"/>
              </w:rPr>
            </w:pPr>
          </w:p>
        </w:tc>
        <w:tc>
          <w:tcPr>
            <w:tcW w:w="5245" w:type="dxa"/>
            <w:shd w:val="clear" w:color="auto" w:fill="auto"/>
          </w:tcPr>
          <w:p w:rsidR="00005E55" w:rsidRPr="00F4472B" w:rsidRDefault="00005E55" w:rsidP="00005E55">
            <w:pPr>
              <w:jc w:val="center"/>
              <w:rPr>
                <w:rFonts w:cs="David"/>
                <w:b/>
                <w:bCs/>
                <w:sz w:val="20"/>
                <w:szCs w:val="20"/>
              </w:rPr>
            </w:pPr>
            <w:r w:rsidRPr="00F4472B">
              <w:rPr>
                <w:rFonts w:cs="David"/>
                <w:b/>
                <w:bCs/>
                <w:sz w:val="20"/>
                <w:szCs w:val="20"/>
              </w:rPr>
              <w:t>Part II: Making and Implementing Decisions</w:t>
            </w:r>
          </w:p>
        </w:tc>
        <w:tc>
          <w:tcPr>
            <w:tcW w:w="1004" w:type="dxa"/>
            <w:shd w:val="clear" w:color="auto" w:fill="808080" w:themeFill="background1" w:themeFillShade="80"/>
          </w:tcPr>
          <w:p w:rsidR="00005E55" w:rsidRPr="00BC61E9" w:rsidRDefault="00005E55" w:rsidP="00E4425B">
            <w:pPr>
              <w:ind w:left="360"/>
              <w:rPr>
                <w:rFonts w:cs="David"/>
                <w:b/>
                <w:bCs/>
                <w:lang w:bidi="he-IL"/>
              </w:rPr>
            </w:pPr>
          </w:p>
        </w:tc>
      </w:tr>
      <w:tr w:rsidR="004838F1" w:rsidRPr="0041524C" w:rsidTr="00F4472B">
        <w:tc>
          <w:tcPr>
            <w:tcW w:w="5091" w:type="dxa"/>
          </w:tcPr>
          <w:p w:rsidR="004838F1" w:rsidRPr="00005E55" w:rsidRDefault="00005E55" w:rsidP="00005E55">
            <w:pPr>
              <w:jc w:val="both"/>
              <w:rPr>
                <w:rFonts w:cs="David"/>
                <w:sz w:val="20"/>
                <w:szCs w:val="20"/>
                <w:rtl/>
              </w:rPr>
            </w:pPr>
            <w:r>
              <w:rPr>
                <w:sz w:val="20"/>
                <w:szCs w:val="20"/>
              </w:rPr>
              <w:t>Chapter 6: Perceptions and Individual Decision Making</w:t>
            </w:r>
          </w:p>
        </w:tc>
        <w:tc>
          <w:tcPr>
            <w:tcW w:w="5245" w:type="dxa"/>
            <w:shd w:val="clear" w:color="auto" w:fill="auto"/>
          </w:tcPr>
          <w:p w:rsidR="004838F1" w:rsidRPr="00F4472B" w:rsidRDefault="00005E55" w:rsidP="00005E55">
            <w:pPr>
              <w:bidi/>
              <w:jc w:val="right"/>
              <w:rPr>
                <w:rFonts w:cs="David"/>
                <w:sz w:val="20"/>
                <w:szCs w:val="20"/>
              </w:rPr>
            </w:pPr>
            <w:r w:rsidRPr="00F4472B">
              <w:rPr>
                <w:rFonts w:cs="David"/>
                <w:sz w:val="20"/>
                <w:szCs w:val="20"/>
              </w:rPr>
              <w:t xml:space="preserve">Perception can sometimes override reality.  How does </w:t>
            </w:r>
          </w:p>
        </w:tc>
        <w:tc>
          <w:tcPr>
            <w:tcW w:w="1004" w:type="dxa"/>
            <w:vMerge w:val="restart"/>
          </w:tcPr>
          <w:p w:rsidR="004838F1" w:rsidRPr="00BC61E9" w:rsidRDefault="00005E55" w:rsidP="00E4425B">
            <w:pPr>
              <w:ind w:left="360"/>
              <w:rPr>
                <w:rFonts w:cs="David"/>
                <w:b/>
                <w:bCs/>
                <w:rtl/>
              </w:rPr>
            </w:pPr>
            <w:r>
              <w:rPr>
                <w:rFonts w:cs="David"/>
                <w:b/>
                <w:bCs/>
              </w:rPr>
              <w:t>3</w:t>
            </w:r>
          </w:p>
        </w:tc>
      </w:tr>
      <w:tr w:rsidR="004838F1" w:rsidRPr="0041524C" w:rsidTr="00F4472B">
        <w:tc>
          <w:tcPr>
            <w:tcW w:w="5091" w:type="dxa"/>
          </w:tcPr>
          <w:p w:rsidR="004838F1" w:rsidRPr="00005E55" w:rsidRDefault="004838F1" w:rsidP="00005E55">
            <w:pPr>
              <w:ind w:left="360"/>
              <w:jc w:val="both"/>
              <w:rPr>
                <w:rFonts w:cs="David"/>
                <w:b/>
                <w:bCs/>
                <w:sz w:val="20"/>
                <w:szCs w:val="20"/>
              </w:rPr>
            </w:pPr>
          </w:p>
        </w:tc>
        <w:tc>
          <w:tcPr>
            <w:tcW w:w="5245" w:type="dxa"/>
            <w:shd w:val="clear" w:color="auto" w:fill="auto"/>
          </w:tcPr>
          <w:p w:rsidR="004838F1" w:rsidRPr="00F4472B" w:rsidRDefault="00005E55" w:rsidP="00E601F8">
            <w:pPr>
              <w:rPr>
                <w:rFonts w:cs="David"/>
                <w:sz w:val="20"/>
                <w:szCs w:val="20"/>
                <w:rtl/>
              </w:rPr>
            </w:pPr>
            <w:proofErr w:type="gramStart"/>
            <w:r w:rsidRPr="00F4472B">
              <w:rPr>
                <w:rFonts w:cs="David"/>
                <w:sz w:val="20"/>
                <w:szCs w:val="20"/>
              </w:rPr>
              <w:t>management</w:t>
            </w:r>
            <w:proofErr w:type="gramEnd"/>
            <w:r w:rsidRPr="00F4472B">
              <w:rPr>
                <w:rFonts w:cs="David"/>
                <w:sz w:val="20"/>
                <w:szCs w:val="20"/>
              </w:rPr>
              <w:t xml:space="preserve"> keep control over the two?</w:t>
            </w:r>
          </w:p>
        </w:tc>
        <w:tc>
          <w:tcPr>
            <w:tcW w:w="1004" w:type="dxa"/>
            <w:vMerge/>
            <w:tcBorders>
              <w:bottom w:val="single" w:sz="4" w:space="0" w:color="auto"/>
            </w:tcBorders>
          </w:tcPr>
          <w:p w:rsidR="004838F1" w:rsidRPr="00BC61E9" w:rsidRDefault="004838F1" w:rsidP="00E4425B">
            <w:pPr>
              <w:ind w:left="360"/>
              <w:rPr>
                <w:rFonts w:cs="David"/>
                <w:b/>
                <w:bCs/>
                <w:lang w:bidi="he-IL"/>
              </w:rPr>
            </w:pPr>
          </w:p>
        </w:tc>
      </w:tr>
      <w:tr w:rsidR="002A3AF2" w:rsidRPr="0041524C" w:rsidTr="00F4472B">
        <w:tc>
          <w:tcPr>
            <w:tcW w:w="5091" w:type="dxa"/>
          </w:tcPr>
          <w:p w:rsidR="002A3AF2" w:rsidRPr="00005E55" w:rsidRDefault="00383D88" w:rsidP="00383D88">
            <w:pPr>
              <w:jc w:val="both"/>
              <w:rPr>
                <w:rFonts w:cs="David"/>
                <w:sz w:val="20"/>
                <w:szCs w:val="20"/>
              </w:rPr>
            </w:pPr>
            <w:r>
              <w:rPr>
                <w:rFonts w:cs="David"/>
                <w:sz w:val="20"/>
                <w:szCs w:val="20"/>
              </w:rPr>
              <w:t xml:space="preserve">Chapter 7: Motivation Concepts </w:t>
            </w:r>
          </w:p>
        </w:tc>
        <w:tc>
          <w:tcPr>
            <w:tcW w:w="5245" w:type="dxa"/>
            <w:shd w:val="clear" w:color="auto" w:fill="auto"/>
          </w:tcPr>
          <w:p w:rsidR="002A3AF2" w:rsidRPr="00F4472B" w:rsidRDefault="00383D88" w:rsidP="000A7B68">
            <w:pPr>
              <w:bidi/>
              <w:jc w:val="right"/>
              <w:rPr>
                <w:rFonts w:cs="David"/>
                <w:sz w:val="20"/>
                <w:szCs w:val="20"/>
              </w:rPr>
            </w:pPr>
            <w:r w:rsidRPr="00F4472B">
              <w:rPr>
                <w:rFonts w:cs="David"/>
                <w:sz w:val="20"/>
                <w:szCs w:val="20"/>
              </w:rPr>
              <w:t>Motivation is crucial to organizational success. Our first step</w:t>
            </w:r>
          </w:p>
        </w:tc>
        <w:tc>
          <w:tcPr>
            <w:tcW w:w="1004" w:type="dxa"/>
            <w:tcBorders>
              <w:bottom w:val="nil"/>
            </w:tcBorders>
          </w:tcPr>
          <w:p w:rsidR="002A3AF2" w:rsidRPr="00BC61E9" w:rsidRDefault="000A7B68" w:rsidP="00E4425B">
            <w:pPr>
              <w:ind w:left="360"/>
              <w:rPr>
                <w:rFonts w:cs="David"/>
                <w:b/>
                <w:bCs/>
                <w:lang w:bidi="he-IL"/>
              </w:rPr>
            </w:pPr>
            <w:r>
              <w:rPr>
                <w:rFonts w:cs="David"/>
                <w:b/>
                <w:bCs/>
                <w:lang w:bidi="he-IL"/>
              </w:rPr>
              <w:t>4</w:t>
            </w:r>
          </w:p>
        </w:tc>
      </w:tr>
      <w:tr w:rsidR="00383D88" w:rsidRPr="0041524C" w:rsidTr="00F4472B">
        <w:tc>
          <w:tcPr>
            <w:tcW w:w="5091" w:type="dxa"/>
          </w:tcPr>
          <w:p w:rsidR="00383D88" w:rsidRDefault="00383D88" w:rsidP="00005E55">
            <w:pPr>
              <w:ind w:left="360"/>
              <w:jc w:val="both"/>
              <w:rPr>
                <w:rFonts w:cs="David"/>
                <w:sz w:val="20"/>
                <w:szCs w:val="20"/>
              </w:rPr>
            </w:pPr>
          </w:p>
        </w:tc>
        <w:tc>
          <w:tcPr>
            <w:tcW w:w="5245" w:type="dxa"/>
            <w:shd w:val="clear" w:color="auto" w:fill="auto"/>
          </w:tcPr>
          <w:p w:rsidR="00383D88" w:rsidRPr="00F4472B" w:rsidRDefault="00383D88" w:rsidP="000A7B68">
            <w:pPr>
              <w:bidi/>
              <w:jc w:val="right"/>
              <w:rPr>
                <w:rFonts w:cs="David"/>
                <w:sz w:val="20"/>
                <w:szCs w:val="20"/>
              </w:rPr>
            </w:pPr>
            <w:proofErr w:type="gramStart"/>
            <w:r w:rsidRPr="00F4472B">
              <w:rPr>
                <w:rFonts w:cs="David"/>
                <w:sz w:val="20"/>
                <w:szCs w:val="20"/>
              </w:rPr>
              <w:t>is</w:t>
            </w:r>
            <w:proofErr w:type="gramEnd"/>
            <w:r w:rsidRPr="00F4472B">
              <w:rPr>
                <w:rFonts w:cs="David"/>
                <w:sz w:val="20"/>
                <w:szCs w:val="20"/>
              </w:rPr>
              <w:t xml:space="preserve"> to understand motivation and its sources.</w:t>
            </w:r>
          </w:p>
        </w:tc>
        <w:tc>
          <w:tcPr>
            <w:tcW w:w="1004" w:type="dxa"/>
            <w:tcBorders>
              <w:top w:val="nil"/>
            </w:tcBorders>
          </w:tcPr>
          <w:p w:rsidR="00383D88" w:rsidRDefault="00383D88" w:rsidP="00E4425B">
            <w:pPr>
              <w:ind w:left="360"/>
              <w:rPr>
                <w:rFonts w:cs="David"/>
                <w:b/>
                <w:bCs/>
                <w:lang w:bidi="he-IL"/>
              </w:rPr>
            </w:pPr>
          </w:p>
        </w:tc>
      </w:tr>
      <w:tr w:rsidR="004838F1" w:rsidRPr="0041524C" w:rsidTr="00F4472B">
        <w:tc>
          <w:tcPr>
            <w:tcW w:w="5091" w:type="dxa"/>
          </w:tcPr>
          <w:p w:rsidR="004838F1" w:rsidRPr="00383D88" w:rsidRDefault="00383D88" w:rsidP="00383D88">
            <w:pPr>
              <w:jc w:val="both"/>
              <w:rPr>
                <w:rFonts w:cs="David"/>
                <w:sz w:val="20"/>
                <w:szCs w:val="20"/>
              </w:rPr>
            </w:pPr>
            <w:r w:rsidRPr="00383D88">
              <w:rPr>
                <w:rFonts w:cs="David"/>
                <w:sz w:val="20"/>
                <w:szCs w:val="20"/>
              </w:rPr>
              <w:t xml:space="preserve">Chapter 8: Motivation: From Concepts to Application </w:t>
            </w:r>
          </w:p>
        </w:tc>
        <w:tc>
          <w:tcPr>
            <w:tcW w:w="5245" w:type="dxa"/>
            <w:shd w:val="clear" w:color="auto" w:fill="auto"/>
          </w:tcPr>
          <w:p w:rsidR="004838F1" w:rsidRPr="00F4472B" w:rsidRDefault="00383D88" w:rsidP="00937649">
            <w:pPr>
              <w:rPr>
                <w:rFonts w:cs="David"/>
                <w:sz w:val="20"/>
                <w:szCs w:val="20"/>
                <w:rtl/>
              </w:rPr>
            </w:pPr>
            <w:r w:rsidRPr="00F4472B">
              <w:rPr>
                <w:rFonts w:cs="David"/>
                <w:sz w:val="20"/>
                <w:szCs w:val="20"/>
              </w:rPr>
              <w:t>Now that we have an understanding of motivation, how do we</w:t>
            </w:r>
          </w:p>
        </w:tc>
        <w:tc>
          <w:tcPr>
            <w:tcW w:w="1004" w:type="dxa"/>
            <w:vMerge w:val="restart"/>
          </w:tcPr>
          <w:p w:rsidR="004838F1" w:rsidRPr="00BC61E9" w:rsidRDefault="00383D88" w:rsidP="00E4425B">
            <w:pPr>
              <w:ind w:left="360"/>
              <w:rPr>
                <w:rFonts w:cs="David"/>
                <w:b/>
                <w:bCs/>
              </w:rPr>
            </w:pPr>
            <w:r>
              <w:rPr>
                <w:rFonts w:cs="David"/>
                <w:b/>
                <w:bCs/>
              </w:rPr>
              <w:t>5</w:t>
            </w:r>
          </w:p>
        </w:tc>
      </w:tr>
      <w:tr w:rsidR="004838F1" w:rsidRPr="0041524C" w:rsidTr="00F4472B">
        <w:tc>
          <w:tcPr>
            <w:tcW w:w="5091" w:type="dxa"/>
            <w:tcBorders>
              <w:bottom w:val="single" w:sz="4" w:space="0" w:color="auto"/>
            </w:tcBorders>
          </w:tcPr>
          <w:p w:rsidR="004838F1" w:rsidRPr="00005E55" w:rsidRDefault="004838F1" w:rsidP="00005E55">
            <w:pPr>
              <w:ind w:left="360"/>
              <w:jc w:val="both"/>
              <w:rPr>
                <w:rFonts w:cs="David"/>
                <w:sz w:val="20"/>
                <w:szCs w:val="20"/>
              </w:rPr>
            </w:pPr>
          </w:p>
        </w:tc>
        <w:tc>
          <w:tcPr>
            <w:tcW w:w="5245" w:type="dxa"/>
            <w:tcBorders>
              <w:bottom w:val="single" w:sz="4" w:space="0" w:color="auto"/>
            </w:tcBorders>
            <w:shd w:val="clear" w:color="auto" w:fill="auto"/>
          </w:tcPr>
          <w:p w:rsidR="004838F1" w:rsidRPr="00F4472B" w:rsidRDefault="00383D88" w:rsidP="00383D88">
            <w:pPr>
              <w:bidi/>
              <w:jc w:val="right"/>
              <w:rPr>
                <w:rFonts w:cs="David"/>
                <w:sz w:val="20"/>
                <w:szCs w:val="20"/>
                <w:lang w:bidi="he-IL"/>
              </w:rPr>
            </w:pPr>
            <w:proofErr w:type="gramStart"/>
            <w:r w:rsidRPr="00F4472B">
              <w:rPr>
                <w:rFonts w:cs="David"/>
                <w:sz w:val="20"/>
                <w:szCs w:val="20"/>
                <w:lang w:bidi="he-IL"/>
              </w:rPr>
              <w:t>implement</w:t>
            </w:r>
            <w:proofErr w:type="gramEnd"/>
            <w:r w:rsidRPr="00F4472B">
              <w:rPr>
                <w:rFonts w:cs="David"/>
                <w:sz w:val="20"/>
                <w:szCs w:val="20"/>
                <w:lang w:bidi="he-IL"/>
              </w:rPr>
              <w:t xml:space="preserve"> that understanding?</w:t>
            </w:r>
          </w:p>
        </w:tc>
        <w:tc>
          <w:tcPr>
            <w:tcW w:w="1004" w:type="dxa"/>
            <w:vMerge/>
            <w:tcBorders>
              <w:bottom w:val="single" w:sz="4" w:space="0" w:color="auto"/>
            </w:tcBorders>
          </w:tcPr>
          <w:p w:rsidR="004838F1" w:rsidRPr="0041524C" w:rsidRDefault="004838F1" w:rsidP="00E4425B">
            <w:pPr>
              <w:pStyle w:val="ListParagraph"/>
              <w:numPr>
                <w:ilvl w:val="0"/>
                <w:numId w:val="4"/>
              </w:numPr>
              <w:rPr>
                <w:rFonts w:cs="David"/>
                <w:sz w:val="28"/>
                <w:szCs w:val="28"/>
                <w:lang w:bidi="he-IL"/>
              </w:rPr>
            </w:pPr>
          </w:p>
        </w:tc>
      </w:tr>
      <w:tr w:rsidR="002F2A49" w:rsidRPr="0041524C" w:rsidTr="00F4472B">
        <w:tc>
          <w:tcPr>
            <w:tcW w:w="5091" w:type="dxa"/>
            <w:tcBorders>
              <w:bottom w:val="single" w:sz="4" w:space="0" w:color="auto"/>
            </w:tcBorders>
          </w:tcPr>
          <w:p w:rsidR="002F2A49" w:rsidRPr="00005E55" w:rsidRDefault="002F2A49" w:rsidP="00005E55">
            <w:pPr>
              <w:ind w:left="360"/>
              <w:jc w:val="both"/>
              <w:rPr>
                <w:rFonts w:cs="David"/>
                <w:sz w:val="20"/>
                <w:szCs w:val="20"/>
              </w:rPr>
            </w:pPr>
          </w:p>
        </w:tc>
        <w:tc>
          <w:tcPr>
            <w:tcW w:w="5245" w:type="dxa"/>
            <w:tcBorders>
              <w:bottom w:val="single" w:sz="4" w:space="0" w:color="auto"/>
            </w:tcBorders>
            <w:shd w:val="clear" w:color="auto" w:fill="auto"/>
          </w:tcPr>
          <w:p w:rsidR="002F2A49" w:rsidRPr="00BE002A" w:rsidRDefault="00BE002A" w:rsidP="00BE002A">
            <w:pPr>
              <w:bidi/>
              <w:jc w:val="center"/>
              <w:rPr>
                <w:rFonts w:cs="David"/>
                <w:b/>
                <w:bCs/>
                <w:color w:val="FF0000"/>
                <w:sz w:val="20"/>
                <w:szCs w:val="20"/>
                <w:lang w:bidi="he-IL"/>
              </w:rPr>
            </w:pPr>
            <w:r w:rsidRPr="00BE002A">
              <w:rPr>
                <w:rFonts w:cs="David"/>
                <w:b/>
                <w:bCs/>
                <w:color w:val="FF0000"/>
                <w:sz w:val="20"/>
                <w:szCs w:val="20"/>
                <w:lang w:bidi="he-IL"/>
              </w:rPr>
              <w:t>Homework 2</w:t>
            </w:r>
          </w:p>
        </w:tc>
        <w:tc>
          <w:tcPr>
            <w:tcW w:w="1004" w:type="dxa"/>
            <w:tcBorders>
              <w:bottom w:val="single" w:sz="4" w:space="0" w:color="auto"/>
            </w:tcBorders>
          </w:tcPr>
          <w:p w:rsidR="002F2A49" w:rsidRPr="0041524C" w:rsidRDefault="002F2A49" w:rsidP="00BE002A">
            <w:pPr>
              <w:pStyle w:val="ListParagraph"/>
              <w:rPr>
                <w:rFonts w:cs="David"/>
                <w:sz w:val="28"/>
                <w:szCs w:val="28"/>
                <w:lang w:bidi="he-IL"/>
              </w:rPr>
            </w:pPr>
          </w:p>
        </w:tc>
      </w:tr>
      <w:tr w:rsidR="004838F1" w:rsidRPr="0041524C" w:rsidTr="00F4472B">
        <w:tc>
          <w:tcPr>
            <w:tcW w:w="5091" w:type="dxa"/>
            <w:shd w:val="clear" w:color="auto" w:fill="7F7F7F" w:themeFill="text1" w:themeFillTint="80"/>
          </w:tcPr>
          <w:p w:rsidR="004838F1" w:rsidRPr="00005E55" w:rsidRDefault="004838F1" w:rsidP="00005E55">
            <w:pPr>
              <w:spacing w:line="240" w:lineRule="exact"/>
              <w:ind w:left="360"/>
              <w:jc w:val="both"/>
              <w:rPr>
                <w:rFonts w:cs="David"/>
                <w:b/>
                <w:bCs/>
                <w:sz w:val="20"/>
                <w:szCs w:val="20"/>
              </w:rPr>
            </w:pPr>
          </w:p>
        </w:tc>
        <w:tc>
          <w:tcPr>
            <w:tcW w:w="5245" w:type="dxa"/>
            <w:shd w:val="clear" w:color="auto" w:fill="auto"/>
          </w:tcPr>
          <w:p w:rsidR="004838F1" w:rsidRPr="00F4472B" w:rsidRDefault="00383D88" w:rsidP="00383D88">
            <w:pPr>
              <w:jc w:val="center"/>
              <w:rPr>
                <w:rFonts w:cs="David"/>
                <w:sz w:val="20"/>
                <w:szCs w:val="20"/>
                <w:u w:val="single"/>
                <w:lang w:bidi="he-IL"/>
              </w:rPr>
            </w:pPr>
            <w:r w:rsidRPr="00F4472B">
              <w:rPr>
                <w:rFonts w:cs="David"/>
                <w:b/>
                <w:bCs/>
                <w:sz w:val="20"/>
                <w:szCs w:val="20"/>
              </w:rPr>
              <w:t>Part III: Communicating in Organizations</w:t>
            </w:r>
          </w:p>
        </w:tc>
        <w:tc>
          <w:tcPr>
            <w:tcW w:w="1004" w:type="dxa"/>
            <w:tcBorders>
              <w:bottom w:val="single" w:sz="4" w:space="0" w:color="auto"/>
            </w:tcBorders>
            <w:shd w:val="clear" w:color="auto" w:fill="7F7F7F" w:themeFill="text1" w:themeFillTint="80"/>
          </w:tcPr>
          <w:p w:rsidR="004838F1" w:rsidRPr="004838F1" w:rsidRDefault="004838F1" w:rsidP="00E4425B">
            <w:pPr>
              <w:ind w:left="360"/>
              <w:rPr>
                <w:rFonts w:cs="David"/>
                <w:sz w:val="28"/>
                <w:szCs w:val="28"/>
                <w:lang w:bidi="he-IL"/>
              </w:rPr>
            </w:pPr>
          </w:p>
        </w:tc>
      </w:tr>
      <w:tr w:rsidR="002A3AF2" w:rsidRPr="0041524C" w:rsidTr="00F4472B">
        <w:tc>
          <w:tcPr>
            <w:tcW w:w="5091" w:type="dxa"/>
          </w:tcPr>
          <w:p w:rsidR="000F78C2" w:rsidRPr="00383D88" w:rsidRDefault="00383D88" w:rsidP="00383D88">
            <w:pPr>
              <w:spacing w:line="240" w:lineRule="exact"/>
              <w:rPr>
                <w:rFonts w:cs="David"/>
                <w:sz w:val="20"/>
                <w:szCs w:val="20"/>
              </w:rPr>
            </w:pPr>
            <w:r w:rsidRPr="00383D88">
              <w:rPr>
                <w:rFonts w:cs="David"/>
                <w:sz w:val="20"/>
                <w:szCs w:val="20"/>
              </w:rPr>
              <w:t xml:space="preserve">Chapter </w:t>
            </w:r>
            <w:r>
              <w:rPr>
                <w:rFonts w:cs="David"/>
                <w:sz w:val="20"/>
                <w:szCs w:val="20"/>
              </w:rPr>
              <w:t>9</w:t>
            </w:r>
            <w:r w:rsidRPr="00383D88">
              <w:rPr>
                <w:rFonts w:cs="David"/>
                <w:sz w:val="20"/>
                <w:szCs w:val="20"/>
              </w:rPr>
              <w:t>: Foundations of Group Behavior</w:t>
            </w:r>
          </w:p>
        </w:tc>
        <w:tc>
          <w:tcPr>
            <w:tcW w:w="5245" w:type="dxa"/>
            <w:shd w:val="clear" w:color="auto" w:fill="auto"/>
          </w:tcPr>
          <w:p w:rsidR="002A3AF2" w:rsidRPr="00F4472B" w:rsidRDefault="00383D88" w:rsidP="00937649">
            <w:pPr>
              <w:rPr>
                <w:rFonts w:cs="David"/>
                <w:sz w:val="20"/>
                <w:szCs w:val="20"/>
                <w:lang w:bidi="he-IL"/>
              </w:rPr>
            </w:pPr>
            <w:r w:rsidRPr="00F4472B">
              <w:rPr>
                <w:rFonts w:cs="David"/>
                <w:sz w:val="20"/>
                <w:szCs w:val="20"/>
                <w:lang w:bidi="he-IL"/>
              </w:rPr>
              <w:t>We need to distinguish between groups and teams.  Let’s first</w:t>
            </w:r>
          </w:p>
        </w:tc>
        <w:tc>
          <w:tcPr>
            <w:tcW w:w="1004" w:type="dxa"/>
            <w:tcBorders>
              <w:bottom w:val="nil"/>
            </w:tcBorders>
          </w:tcPr>
          <w:p w:rsidR="002A3AF2" w:rsidRPr="004838F1" w:rsidRDefault="00383D88" w:rsidP="00E4425B">
            <w:pPr>
              <w:ind w:left="360"/>
              <w:rPr>
                <w:rFonts w:cs="David"/>
                <w:sz w:val="28"/>
                <w:szCs w:val="28"/>
                <w:lang w:bidi="he-IL"/>
              </w:rPr>
            </w:pPr>
            <w:r>
              <w:rPr>
                <w:rFonts w:cs="David"/>
                <w:sz w:val="28"/>
                <w:szCs w:val="28"/>
                <w:lang w:bidi="he-IL"/>
              </w:rPr>
              <w:t>6</w:t>
            </w:r>
          </w:p>
        </w:tc>
      </w:tr>
      <w:tr w:rsidR="002A3AF2" w:rsidRPr="0041524C" w:rsidTr="00F4472B">
        <w:tc>
          <w:tcPr>
            <w:tcW w:w="5091" w:type="dxa"/>
          </w:tcPr>
          <w:p w:rsidR="002A3AF2" w:rsidRPr="00005E55" w:rsidRDefault="002A3AF2" w:rsidP="00005E55">
            <w:pPr>
              <w:ind w:left="360"/>
              <w:jc w:val="both"/>
              <w:rPr>
                <w:rFonts w:cs="David"/>
                <w:sz w:val="20"/>
                <w:szCs w:val="20"/>
              </w:rPr>
            </w:pPr>
          </w:p>
        </w:tc>
        <w:tc>
          <w:tcPr>
            <w:tcW w:w="5245" w:type="dxa"/>
            <w:shd w:val="clear" w:color="auto" w:fill="auto"/>
          </w:tcPr>
          <w:p w:rsidR="002A3AF2" w:rsidRPr="00F4472B" w:rsidRDefault="00383D88" w:rsidP="00383D88">
            <w:pPr>
              <w:bidi/>
              <w:jc w:val="right"/>
              <w:rPr>
                <w:rFonts w:cs="David"/>
                <w:sz w:val="20"/>
                <w:szCs w:val="20"/>
                <w:rtl/>
                <w:lang w:bidi="he-IL"/>
              </w:rPr>
            </w:pPr>
            <w:proofErr w:type="gramStart"/>
            <w:r w:rsidRPr="00F4472B">
              <w:rPr>
                <w:rFonts w:cs="David"/>
                <w:sz w:val="20"/>
                <w:szCs w:val="20"/>
              </w:rPr>
              <w:t>take</w:t>
            </w:r>
            <w:proofErr w:type="gramEnd"/>
            <w:r w:rsidRPr="00F4472B">
              <w:rPr>
                <w:rFonts w:cs="David"/>
                <w:sz w:val="20"/>
                <w:szCs w:val="20"/>
              </w:rPr>
              <w:t xml:space="preserve"> a look at Groups. </w:t>
            </w:r>
          </w:p>
        </w:tc>
        <w:tc>
          <w:tcPr>
            <w:tcW w:w="1004" w:type="dxa"/>
            <w:tcBorders>
              <w:top w:val="nil"/>
            </w:tcBorders>
          </w:tcPr>
          <w:p w:rsidR="002A3AF2" w:rsidRPr="004838F1" w:rsidRDefault="002A3AF2" w:rsidP="00E4425B">
            <w:pPr>
              <w:ind w:left="360"/>
              <w:rPr>
                <w:rFonts w:cs="David"/>
                <w:sz w:val="28"/>
                <w:szCs w:val="28"/>
                <w:lang w:bidi="he-IL"/>
              </w:rPr>
            </w:pPr>
          </w:p>
        </w:tc>
      </w:tr>
      <w:tr w:rsidR="002A3AF2" w:rsidRPr="0041524C" w:rsidTr="00F4472B">
        <w:tc>
          <w:tcPr>
            <w:tcW w:w="5091" w:type="dxa"/>
          </w:tcPr>
          <w:p w:rsidR="002A3AF2" w:rsidRPr="00005E55" w:rsidRDefault="00383D88" w:rsidP="00383D88">
            <w:pPr>
              <w:jc w:val="both"/>
              <w:rPr>
                <w:rFonts w:cs="David"/>
                <w:sz w:val="20"/>
                <w:szCs w:val="20"/>
              </w:rPr>
            </w:pPr>
            <w:r>
              <w:rPr>
                <w:rFonts w:cs="David"/>
                <w:sz w:val="20"/>
                <w:szCs w:val="20"/>
              </w:rPr>
              <w:t>Chapter 10: Understanding Work Teams</w:t>
            </w:r>
          </w:p>
        </w:tc>
        <w:tc>
          <w:tcPr>
            <w:tcW w:w="5245" w:type="dxa"/>
            <w:shd w:val="clear" w:color="auto" w:fill="auto"/>
          </w:tcPr>
          <w:p w:rsidR="002A3AF2" w:rsidRPr="00F4472B" w:rsidRDefault="00383D88" w:rsidP="00383D88">
            <w:pPr>
              <w:bidi/>
              <w:jc w:val="right"/>
              <w:rPr>
                <w:rFonts w:cs="David"/>
                <w:sz w:val="20"/>
                <w:szCs w:val="20"/>
                <w:rtl/>
                <w:lang w:bidi="he-IL"/>
              </w:rPr>
            </w:pPr>
            <w:r w:rsidRPr="00F4472B">
              <w:rPr>
                <w:rFonts w:cs="David"/>
                <w:sz w:val="20"/>
                <w:szCs w:val="20"/>
                <w:lang w:bidi="he-IL"/>
              </w:rPr>
              <w:t xml:space="preserve">Now let’s take a look at Teams. </w:t>
            </w:r>
          </w:p>
        </w:tc>
        <w:tc>
          <w:tcPr>
            <w:tcW w:w="1004" w:type="dxa"/>
            <w:tcBorders>
              <w:bottom w:val="single" w:sz="4" w:space="0" w:color="auto"/>
            </w:tcBorders>
          </w:tcPr>
          <w:p w:rsidR="002A3AF2" w:rsidRPr="004838F1" w:rsidRDefault="00383D88" w:rsidP="00E4425B">
            <w:pPr>
              <w:ind w:left="360"/>
              <w:rPr>
                <w:rFonts w:cs="David"/>
                <w:sz w:val="28"/>
                <w:szCs w:val="28"/>
                <w:lang w:bidi="he-IL"/>
              </w:rPr>
            </w:pPr>
            <w:r>
              <w:rPr>
                <w:rFonts w:cs="David"/>
                <w:sz w:val="28"/>
                <w:szCs w:val="28"/>
                <w:lang w:bidi="he-IL"/>
              </w:rPr>
              <w:t>7</w:t>
            </w:r>
          </w:p>
        </w:tc>
      </w:tr>
      <w:tr w:rsidR="002A3AF2" w:rsidRPr="0041524C" w:rsidTr="00F4472B">
        <w:tc>
          <w:tcPr>
            <w:tcW w:w="5091" w:type="dxa"/>
          </w:tcPr>
          <w:p w:rsidR="002A3AF2" w:rsidRPr="00005E55" w:rsidRDefault="00BC6865" w:rsidP="00BC6865">
            <w:pPr>
              <w:jc w:val="both"/>
              <w:rPr>
                <w:rFonts w:cs="David"/>
                <w:sz w:val="20"/>
                <w:szCs w:val="20"/>
              </w:rPr>
            </w:pPr>
            <w:r>
              <w:rPr>
                <w:rFonts w:cs="David"/>
                <w:sz w:val="20"/>
                <w:szCs w:val="20"/>
              </w:rPr>
              <w:t>Chapter 11: Communication</w:t>
            </w:r>
          </w:p>
        </w:tc>
        <w:tc>
          <w:tcPr>
            <w:tcW w:w="5245" w:type="dxa"/>
            <w:shd w:val="clear" w:color="auto" w:fill="auto"/>
          </w:tcPr>
          <w:p w:rsidR="002A3AF2" w:rsidRPr="00F4472B" w:rsidRDefault="00855FCE" w:rsidP="00855FCE">
            <w:pPr>
              <w:bidi/>
              <w:spacing w:line="220" w:lineRule="exact"/>
              <w:jc w:val="right"/>
              <w:rPr>
                <w:rFonts w:cs="David"/>
                <w:sz w:val="20"/>
                <w:szCs w:val="20"/>
                <w:rtl/>
                <w:lang w:bidi="he-IL"/>
              </w:rPr>
            </w:pPr>
            <w:r w:rsidRPr="00F4472B">
              <w:rPr>
                <w:rFonts w:cs="David"/>
                <w:sz w:val="20"/>
                <w:szCs w:val="20"/>
                <w:lang w:bidi="he-IL"/>
              </w:rPr>
              <w:t xml:space="preserve">Now that we have an understanding of the two, how do we </w:t>
            </w:r>
          </w:p>
        </w:tc>
        <w:tc>
          <w:tcPr>
            <w:tcW w:w="1004" w:type="dxa"/>
            <w:tcBorders>
              <w:bottom w:val="nil"/>
            </w:tcBorders>
          </w:tcPr>
          <w:p w:rsidR="002A3AF2" w:rsidRPr="004838F1" w:rsidRDefault="00855FCE" w:rsidP="00E4425B">
            <w:pPr>
              <w:ind w:left="360"/>
              <w:rPr>
                <w:rFonts w:cs="David"/>
                <w:sz w:val="28"/>
                <w:szCs w:val="28"/>
                <w:lang w:bidi="he-IL"/>
              </w:rPr>
            </w:pPr>
            <w:r>
              <w:rPr>
                <w:rFonts w:cs="David"/>
                <w:sz w:val="28"/>
                <w:szCs w:val="28"/>
                <w:lang w:bidi="he-IL"/>
              </w:rPr>
              <w:t>8</w:t>
            </w:r>
          </w:p>
        </w:tc>
      </w:tr>
      <w:tr w:rsidR="002A3AF2" w:rsidRPr="0041524C" w:rsidTr="00F4472B">
        <w:tc>
          <w:tcPr>
            <w:tcW w:w="5091" w:type="dxa"/>
          </w:tcPr>
          <w:p w:rsidR="002A3AF2" w:rsidRPr="00005E55" w:rsidRDefault="002A3AF2" w:rsidP="00005E55">
            <w:pPr>
              <w:ind w:left="360"/>
              <w:jc w:val="both"/>
              <w:rPr>
                <w:rFonts w:cs="David"/>
                <w:sz w:val="20"/>
                <w:szCs w:val="20"/>
                <w:rtl/>
              </w:rPr>
            </w:pPr>
          </w:p>
        </w:tc>
        <w:tc>
          <w:tcPr>
            <w:tcW w:w="5245" w:type="dxa"/>
            <w:shd w:val="clear" w:color="auto" w:fill="auto"/>
          </w:tcPr>
          <w:p w:rsidR="002A3AF2" w:rsidRPr="00F4472B" w:rsidRDefault="00855FCE" w:rsidP="00937649">
            <w:pPr>
              <w:spacing w:line="220" w:lineRule="exact"/>
              <w:rPr>
                <w:rFonts w:cs="David"/>
                <w:sz w:val="20"/>
                <w:szCs w:val="20"/>
              </w:rPr>
            </w:pPr>
            <w:proofErr w:type="gramStart"/>
            <w:r w:rsidRPr="00F4472B">
              <w:rPr>
                <w:rFonts w:cs="David"/>
                <w:sz w:val="20"/>
                <w:szCs w:val="20"/>
              </w:rPr>
              <w:t>get</w:t>
            </w:r>
            <w:proofErr w:type="gramEnd"/>
            <w:r w:rsidRPr="00F4472B">
              <w:rPr>
                <w:rFonts w:cs="David"/>
                <w:sz w:val="20"/>
                <w:szCs w:val="20"/>
              </w:rPr>
              <w:t xml:space="preserve"> them talking?</w:t>
            </w:r>
          </w:p>
        </w:tc>
        <w:tc>
          <w:tcPr>
            <w:tcW w:w="1004" w:type="dxa"/>
            <w:tcBorders>
              <w:top w:val="nil"/>
              <w:bottom w:val="single" w:sz="4" w:space="0" w:color="auto"/>
            </w:tcBorders>
          </w:tcPr>
          <w:p w:rsidR="002A3AF2" w:rsidRPr="004838F1" w:rsidRDefault="002A3AF2" w:rsidP="00E4425B">
            <w:pPr>
              <w:ind w:left="360"/>
              <w:rPr>
                <w:rFonts w:cs="David"/>
                <w:sz w:val="28"/>
                <w:szCs w:val="28"/>
                <w:lang w:bidi="he-IL"/>
              </w:rPr>
            </w:pPr>
          </w:p>
        </w:tc>
      </w:tr>
      <w:tr w:rsidR="00BC6865" w:rsidRPr="0041524C" w:rsidTr="00F4472B">
        <w:tc>
          <w:tcPr>
            <w:tcW w:w="5091" w:type="dxa"/>
          </w:tcPr>
          <w:p w:rsidR="00BC6865" w:rsidRPr="00005E55" w:rsidRDefault="00BC6865" w:rsidP="00BC6865">
            <w:pPr>
              <w:jc w:val="both"/>
              <w:rPr>
                <w:rFonts w:cs="David"/>
                <w:sz w:val="20"/>
                <w:szCs w:val="20"/>
                <w:rtl/>
              </w:rPr>
            </w:pPr>
            <w:r>
              <w:rPr>
                <w:rFonts w:cs="David"/>
                <w:sz w:val="20"/>
                <w:szCs w:val="20"/>
              </w:rPr>
              <w:t>Chapter 14: Conflict and Negotiation</w:t>
            </w:r>
          </w:p>
        </w:tc>
        <w:tc>
          <w:tcPr>
            <w:tcW w:w="5245" w:type="dxa"/>
            <w:shd w:val="clear" w:color="auto" w:fill="auto"/>
          </w:tcPr>
          <w:p w:rsidR="00BC6865" w:rsidRPr="00F4472B" w:rsidRDefault="00BC6865" w:rsidP="00937649">
            <w:pPr>
              <w:spacing w:line="220" w:lineRule="exact"/>
              <w:rPr>
                <w:rFonts w:cs="David"/>
                <w:sz w:val="20"/>
                <w:szCs w:val="20"/>
              </w:rPr>
            </w:pPr>
            <w:r w:rsidRPr="00F4472B">
              <w:rPr>
                <w:rFonts w:cs="David"/>
                <w:sz w:val="20"/>
                <w:szCs w:val="20"/>
              </w:rPr>
              <w:t xml:space="preserve">They say that conflict is part of human nature.  How do keep </w:t>
            </w:r>
          </w:p>
        </w:tc>
        <w:tc>
          <w:tcPr>
            <w:tcW w:w="1004" w:type="dxa"/>
            <w:tcBorders>
              <w:top w:val="single" w:sz="4" w:space="0" w:color="auto"/>
              <w:bottom w:val="nil"/>
            </w:tcBorders>
          </w:tcPr>
          <w:p w:rsidR="00BC6865" w:rsidRPr="004838F1" w:rsidRDefault="00BC6865" w:rsidP="00E4425B">
            <w:pPr>
              <w:ind w:left="360"/>
              <w:rPr>
                <w:rFonts w:cs="David"/>
                <w:sz w:val="28"/>
                <w:szCs w:val="28"/>
                <w:lang w:bidi="he-IL"/>
              </w:rPr>
            </w:pPr>
            <w:r>
              <w:rPr>
                <w:rFonts w:cs="David"/>
                <w:sz w:val="28"/>
                <w:szCs w:val="28"/>
                <w:lang w:bidi="he-IL"/>
              </w:rPr>
              <w:t>9</w:t>
            </w:r>
          </w:p>
        </w:tc>
      </w:tr>
      <w:tr w:rsidR="00BC6865" w:rsidRPr="0041524C" w:rsidTr="00F4472B">
        <w:tc>
          <w:tcPr>
            <w:tcW w:w="5091" w:type="dxa"/>
          </w:tcPr>
          <w:p w:rsidR="00BC6865" w:rsidRPr="00005E55" w:rsidRDefault="00BC6865" w:rsidP="00005E55">
            <w:pPr>
              <w:ind w:left="360"/>
              <w:jc w:val="both"/>
              <w:rPr>
                <w:rFonts w:cs="David"/>
                <w:sz w:val="20"/>
                <w:szCs w:val="20"/>
                <w:rtl/>
              </w:rPr>
            </w:pPr>
          </w:p>
        </w:tc>
        <w:tc>
          <w:tcPr>
            <w:tcW w:w="5245" w:type="dxa"/>
            <w:shd w:val="clear" w:color="auto" w:fill="auto"/>
          </w:tcPr>
          <w:p w:rsidR="00BC6865" w:rsidRPr="00F4472B" w:rsidRDefault="00BC6865" w:rsidP="00937649">
            <w:pPr>
              <w:spacing w:line="220" w:lineRule="exact"/>
              <w:rPr>
                <w:rFonts w:cs="David"/>
                <w:sz w:val="20"/>
                <w:szCs w:val="20"/>
              </w:rPr>
            </w:pPr>
            <w:proofErr w:type="gramStart"/>
            <w:r w:rsidRPr="00F4472B">
              <w:rPr>
                <w:rFonts w:cs="David"/>
                <w:sz w:val="20"/>
                <w:szCs w:val="20"/>
              </w:rPr>
              <w:t>that</w:t>
            </w:r>
            <w:proofErr w:type="gramEnd"/>
            <w:r w:rsidRPr="00F4472B">
              <w:rPr>
                <w:rFonts w:cs="David"/>
                <w:sz w:val="20"/>
                <w:szCs w:val="20"/>
              </w:rPr>
              <w:t xml:space="preserve"> “nature” from disrupting the organization? </w:t>
            </w:r>
          </w:p>
        </w:tc>
        <w:tc>
          <w:tcPr>
            <w:tcW w:w="1004" w:type="dxa"/>
            <w:tcBorders>
              <w:top w:val="nil"/>
              <w:bottom w:val="single" w:sz="4" w:space="0" w:color="auto"/>
            </w:tcBorders>
          </w:tcPr>
          <w:p w:rsidR="00BC6865" w:rsidRPr="004838F1" w:rsidRDefault="00BC6865" w:rsidP="00E4425B">
            <w:pPr>
              <w:ind w:left="360"/>
              <w:rPr>
                <w:rFonts w:cs="David"/>
                <w:sz w:val="28"/>
                <w:szCs w:val="28"/>
                <w:lang w:bidi="he-IL"/>
              </w:rPr>
            </w:pPr>
          </w:p>
        </w:tc>
      </w:tr>
      <w:tr w:rsidR="005D49DC" w:rsidRPr="0041524C" w:rsidTr="00F4472B">
        <w:tc>
          <w:tcPr>
            <w:tcW w:w="5091" w:type="dxa"/>
          </w:tcPr>
          <w:p w:rsidR="005D49DC" w:rsidRPr="00005E55" w:rsidRDefault="005D49DC" w:rsidP="00005E55">
            <w:pPr>
              <w:ind w:left="360"/>
              <w:jc w:val="both"/>
              <w:rPr>
                <w:rFonts w:cs="David"/>
                <w:sz w:val="20"/>
                <w:szCs w:val="20"/>
                <w:rtl/>
              </w:rPr>
            </w:pPr>
          </w:p>
        </w:tc>
        <w:tc>
          <w:tcPr>
            <w:tcW w:w="5245" w:type="dxa"/>
            <w:shd w:val="clear" w:color="auto" w:fill="auto"/>
          </w:tcPr>
          <w:p w:rsidR="005D49DC" w:rsidRPr="005D49DC" w:rsidRDefault="005D49DC" w:rsidP="005D49DC">
            <w:pPr>
              <w:spacing w:line="220" w:lineRule="exact"/>
              <w:jc w:val="center"/>
              <w:rPr>
                <w:rFonts w:cs="David"/>
                <w:b/>
                <w:bCs/>
                <w:color w:val="FF0000"/>
                <w:sz w:val="20"/>
                <w:szCs w:val="20"/>
              </w:rPr>
            </w:pPr>
            <w:r>
              <w:rPr>
                <w:rFonts w:cs="David"/>
                <w:b/>
                <w:bCs/>
                <w:color w:val="FF0000"/>
                <w:sz w:val="20"/>
                <w:szCs w:val="20"/>
              </w:rPr>
              <w:t>Homework 3</w:t>
            </w:r>
          </w:p>
        </w:tc>
        <w:tc>
          <w:tcPr>
            <w:tcW w:w="1004" w:type="dxa"/>
            <w:tcBorders>
              <w:top w:val="nil"/>
              <w:bottom w:val="single" w:sz="4" w:space="0" w:color="auto"/>
            </w:tcBorders>
          </w:tcPr>
          <w:p w:rsidR="005D49DC" w:rsidRPr="004838F1" w:rsidRDefault="005D49DC" w:rsidP="00E4425B">
            <w:pPr>
              <w:ind w:left="360"/>
              <w:rPr>
                <w:rFonts w:cs="David"/>
                <w:sz w:val="28"/>
                <w:szCs w:val="28"/>
                <w:lang w:bidi="he-IL"/>
              </w:rPr>
            </w:pPr>
          </w:p>
        </w:tc>
      </w:tr>
      <w:tr w:rsidR="00BC6865" w:rsidRPr="0041524C" w:rsidTr="00F4472B">
        <w:tc>
          <w:tcPr>
            <w:tcW w:w="5091" w:type="dxa"/>
            <w:shd w:val="clear" w:color="auto" w:fill="808080" w:themeFill="background1" w:themeFillShade="80"/>
          </w:tcPr>
          <w:p w:rsidR="00BC6865" w:rsidRPr="00005E55" w:rsidRDefault="00BC6865" w:rsidP="00005E55">
            <w:pPr>
              <w:ind w:left="360"/>
              <w:jc w:val="both"/>
              <w:rPr>
                <w:rFonts w:cs="David"/>
                <w:sz w:val="20"/>
                <w:szCs w:val="20"/>
                <w:rtl/>
              </w:rPr>
            </w:pPr>
          </w:p>
        </w:tc>
        <w:tc>
          <w:tcPr>
            <w:tcW w:w="5245" w:type="dxa"/>
            <w:shd w:val="clear" w:color="auto" w:fill="auto"/>
          </w:tcPr>
          <w:p w:rsidR="00BC6865" w:rsidRPr="00F4472B" w:rsidRDefault="00BC6865" w:rsidP="00BC6865">
            <w:pPr>
              <w:jc w:val="center"/>
              <w:rPr>
                <w:rFonts w:cs="David"/>
                <w:sz w:val="20"/>
                <w:szCs w:val="20"/>
              </w:rPr>
            </w:pPr>
            <w:r w:rsidRPr="00F4472B">
              <w:rPr>
                <w:rFonts w:cs="David"/>
                <w:b/>
                <w:bCs/>
                <w:sz w:val="20"/>
                <w:szCs w:val="20"/>
              </w:rPr>
              <w:t>Part IV: Organizational Structure</w:t>
            </w:r>
            <w:r w:rsidRPr="00F4472B">
              <w:rPr>
                <w:rFonts w:cs="David"/>
                <w:sz w:val="20"/>
                <w:szCs w:val="20"/>
              </w:rPr>
              <w:t xml:space="preserve"> </w:t>
            </w:r>
          </w:p>
        </w:tc>
        <w:tc>
          <w:tcPr>
            <w:tcW w:w="1004" w:type="dxa"/>
            <w:tcBorders>
              <w:top w:val="single" w:sz="4" w:space="0" w:color="auto"/>
              <w:bottom w:val="single" w:sz="4" w:space="0" w:color="auto"/>
            </w:tcBorders>
            <w:shd w:val="clear" w:color="auto" w:fill="808080" w:themeFill="background1" w:themeFillShade="80"/>
          </w:tcPr>
          <w:p w:rsidR="00BC6865" w:rsidRPr="004838F1" w:rsidRDefault="00BC6865" w:rsidP="00E4425B">
            <w:pPr>
              <w:ind w:left="360"/>
              <w:rPr>
                <w:rFonts w:cs="David"/>
                <w:sz w:val="28"/>
                <w:szCs w:val="28"/>
                <w:lang w:bidi="he-IL"/>
              </w:rPr>
            </w:pPr>
          </w:p>
        </w:tc>
      </w:tr>
      <w:tr w:rsidR="00BC6865" w:rsidRPr="0041524C" w:rsidTr="00F4472B">
        <w:tc>
          <w:tcPr>
            <w:tcW w:w="5091" w:type="dxa"/>
          </w:tcPr>
          <w:p w:rsidR="00BC6865" w:rsidRPr="00005E55" w:rsidRDefault="00ED2502" w:rsidP="00ED2502">
            <w:pPr>
              <w:jc w:val="both"/>
              <w:rPr>
                <w:rFonts w:cs="David"/>
                <w:sz w:val="20"/>
                <w:szCs w:val="20"/>
                <w:rtl/>
              </w:rPr>
            </w:pPr>
            <w:r>
              <w:rPr>
                <w:rFonts w:cs="David"/>
                <w:sz w:val="20"/>
                <w:szCs w:val="20"/>
              </w:rPr>
              <w:t>Chapter 15: Foundations of Organizational Structure</w:t>
            </w:r>
          </w:p>
        </w:tc>
        <w:tc>
          <w:tcPr>
            <w:tcW w:w="5245" w:type="dxa"/>
            <w:shd w:val="clear" w:color="auto" w:fill="auto"/>
          </w:tcPr>
          <w:p w:rsidR="00BC6865" w:rsidRPr="00F4472B" w:rsidRDefault="00ED2502" w:rsidP="00937649">
            <w:pPr>
              <w:spacing w:line="220" w:lineRule="exact"/>
              <w:rPr>
                <w:rFonts w:cs="David"/>
                <w:sz w:val="20"/>
                <w:szCs w:val="20"/>
              </w:rPr>
            </w:pPr>
            <w:r w:rsidRPr="00F4472B">
              <w:rPr>
                <w:rFonts w:cs="David"/>
                <w:sz w:val="20"/>
                <w:szCs w:val="20"/>
              </w:rPr>
              <w:t xml:space="preserve">Structure can influence individuals, as well as the other way </w:t>
            </w:r>
          </w:p>
        </w:tc>
        <w:tc>
          <w:tcPr>
            <w:tcW w:w="1004" w:type="dxa"/>
            <w:tcBorders>
              <w:top w:val="single" w:sz="4" w:space="0" w:color="auto"/>
              <w:bottom w:val="nil"/>
            </w:tcBorders>
          </w:tcPr>
          <w:p w:rsidR="00BC6865" w:rsidRPr="004838F1" w:rsidRDefault="00ED2502" w:rsidP="00E4425B">
            <w:pPr>
              <w:ind w:left="360"/>
              <w:rPr>
                <w:rFonts w:cs="David"/>
                <w:sz w:val="28"/>
                <w:szCs w:val="28"/>
                <w:lang w:bidi="he-IL"/>
              </w:rPr>
            </w:pPr>
            <w:r>
              <w:rPr>
                <w:rFonts w:cs="David"/>
                <w:sz w:val="28"/>
                <w:szCs w:val="28"/>
                <w:lang w:bidi="he-IL"/>
              </w:rPr>
              <w:t>10</w:t>
            </w:r>
          </w:p>
        </w:tc>
      </w:tr>
      <w:tr w:rsidR="00BC6865" w:rsidRPr="0041524C" w:rsidTr="00F4472B">
        <w:tc>
          <w:tcPr>
            <w:tcW w:w="5091" w:type="dxa"/>
          </w:tcPr>
          <w:p w:rsidR="00BC6865" w:rsidRPr="00005E55" w:rsidRDefault="00BC6865" w:rsidP="00005E55">
            <w:pPr>
              <w:ind w:left="360"/>
              <w:jc w:val="both"/>
              <w:rPr>
                <w:rFonts w:cs="David"/>
                <w:sz w:val="20"/>
                <w:szCs w:val="20"/>
                <w:rtl/>
              </w:rPr>
            </w:pPr>
          </w:p>
        </w:tc>
        <w:tc>
          <w:tcPr>
            <w:tcW w:w="5245" w:type="dxa"/>
            <w:shd w:val="clear" w:color="auto" w:fill="auto"/>
          </w:tcPr>
          <w:p w:rsidR="00BC6865" w:rsidRPr="00F4472B" w:rsidRDefault="00ED2502" w:rsidP="00937649">
            <w:pPr>
              <w:spacing w:line="220" w:lineRule="exact"/>
              <w:rPr>
                <w:rFonts w:cs="David"/>
                <w:sz w:val="20"/>
                <w:szCs w:val="20"/>
              </w:rPr>
            </w:pPr>
            <w:r w:rsidRPr="00F4472B">
              <w:rPr>
                <w:rFonts w:cs="David"/>
                <w:sz w:val="20"/>
                <w:szCs w:val="20"/>
              </w:rPr>
              <w:t xml:space="preserve">Around.  Let’s take a look at how to structure our organization. </w:t>
            </w:r>
          </w:p>
        </w:tc>
        <w:tc>
          <w:tcPr>
            <w:tcW w:w="1004" w:type="dxa"/>
            <w:tcBorders>
              <w:top w:val="nil"/>
              <w:bottom w:val="single" w:sz="4" w:space="0" w:color="auto"/>
            </w:tcBorders>
          </w:tcPr>
          <w:p w:rsidR="00BC6865" w:rsidRPr="004838F1" w:rsidRDefault="00BC6865" w:rsidP="00E4425B">
            <w:pPr>
              <w:ind w:left="360"/>
              <w:rPr>
                <w:rFonts w:cs="David"/>
                <w:sz w:val="28"/>
                <w:szCs w:val="28"/>
                <w:lang w:bidi="he-IL"/>
              </w:rPr>
            </w:pPr>
          </w:p>
        </w:tc>
      </w:tr>
      <w:tr w:rsidR="00ED2502" w:rsidRPr="0041524C" w:rsidTr="00F4472B">
        <w:tc>
          <w:tcPr>
            <w:tcW w:w="5091" w:type="dxa"/>
          </w:tcPr>
          <w:p w:rsidR="00ED2502" w:rsidRPr="00F4472B" w:rsidRDefault="00ED2502" w:rsidP="00ED2502">
            <w:pPr>
              <w:jc w:val="both"/>
              <w:rPr>
                <w:rFonts w:cs="David"/>
                <w:sz w:val="20"/>
                <w:szCs w:val="20"/>
                <w:rtl/>
              </w:rPr>
            </w:pPr>
            <w:r w:rsidRPr="00F4472B">
              <w:rPr>
                <w:rFonts w:cs="David"/>
                <w:sz w:val="20"/>
                <w:szCs w:val="20"/>
              </w:rPr>
              <w:t>Chapter 16: Organizational Cultures</w:t>
            </w:r>
          </w:p>
        </w:tc>
        <w:tc>
          <w:tcPr>
            <w:tcW w:w="5245" w:type="dxa"/>
            <w:shd w:val="clear" w:color="auto" w:fill="auto"/>
          </w:tcPr>
          <w:p w:rsidR="00ED2502" w:rsidRPr="00F4472B" w:rsidRDefault="00ED2502" w:rsidP="00937649">
            <w:pPr>
              <w:spacing w:line="220" w:lineRule="exact"/>
              <w:rPr>
                <w:rFonts w:cs="David"/>
                <w:sz w:val="20"/>
                <w:szCs w:val="20"/>
              </w:rPr>
            </w:pPr>
            <w:r w:rsidRPr="00F4472B">
              <w:rPr>
                <w:rFonts w:cs="David"/>
                <w:sz w:val="20"/>
                <w:szCs w:val="20"/>
              </w:rPr>
              <w:t xml:space="preserve">Just as societies have cultures, so do organizations. </w:t>
            </w:r>
          </w:p>
        </w:tc>
        <w:tc>
          <w:tcPr>
            <w:tcW w:w="1004" w:type="dxa"/>
            <w:tcBorders>
              <w:top w:val="single" w:sz="4" w:space="0" w:color="auto"/>
              <w:bottom w:val="single" w:sz="4" w:space="0" w:color="auto"/>
            </w:tcBorders>
          </w:tcPr>
          <w:p w:rsidR="00ED2502" w:rsidRPr="004838F1" w:rsidRDefault="00ED2502" w:rsidP="00E4425B">
            <w:pPr>
              <w:ind w:left="360"/>
              <w:rPr>
                <w:rFonts w:cs="David"/>
                <w:sz w:val="28"/>
                <w:szCs w:val="28"/>
                <w:lang w:bidi="he-IL"/>
              </w:rPr>
            </w:pPr>
            <w:r>
              <w:rPr>
                <w:rFonts w:cs="David"/>
                <w:sz w:val="28"/>
                <w:szCs w:val="28"/>
                <w:lang w:bidi="he-IL"/>
              </w:rPr>
              <w:t>11</w:t>
            </w:r>
          </w:p>
        </w:tc>
      </w:tr>
      <w:tr w:rsidR="00ED2502" w:rsidRPr="0041524C" w:rsidTr="00F4472B">
        <w:tc>
          <w:tcPr>
            <w:tcW w:w="5091" w:type="dxa"/>
          </w:tcPr>
          <w:p w:rsidR="00ED2502" w:rsidRPr="00F4472B" w:rsidRDefault="00ED2502" w:rsidP="00ED2502">
            <w:pPr>
              <w:jc w:val="both"/>
              <w:rPr>
                <w:rFonts w:cs="David"/>
                <w:sz w:val="20"/>
                <w:szCs w:val="20"/>
                <w:rtl/>
              </w:rPr>
            </w:pPr>
            <w:r w:rsidRPr="00F4472B">
              <w:rPr>
                <w:rFonts w:cs="David"/>
                <w:sz w:val="20"/>
                <w:szCs w:val="20"/>
              </w:rPr>
              <w:t>Chapter 17: HR Policies and Practices</w:t>
            </w:r>
          </w:p>
        </w:tc>
        <w:tc>
          <w:tcPr>
            <w:tcW w:w="5245" w:type="dxa"/>
            <w:shd w:val="clear" w:color="auto" w:fill="auto"/>
          </w:tcPr>
          <w:p w:rsidR="00ED2502" w:rsidRPr="00F4472B" w:rsidRDefault="00ED2502" w:rsidP="00ED2502">
            <w:pPr>
              <w:spacing w:line="220" w:lineRule="exact"/>
              <w:rPr>
                <w:rFonts w:cs="David"/>
                <w:sz w:val="20"/>
                <w:szCs w:val="20"/>
              </w:rPr>
            </w:pPr>
            <w:r w:rsidRPr="00F4472B">
              <w:rPr>
                <w:rFonts w:cs="David"/>
                <w:sz w:val="20"/>
                <w:szCs w:val="20"/>
              </w:rPr>
              <w:t xml:space="preserve">An important member of any organizational team is the </w:t>
            </w:r>
          </w:p>
        </w:tc>
        <w:tc>
          <w:tcPr>
            <w:tcW w:w="1004" w:type="dxa"/>
            <w:tcBorders>
              <w:top w:val="single" w:sz="4" w:space="0" w:color="auto"/>
              <w:bottom w:val="nil"/>
            </w:tcBorders>
          </w:tcPr>
          <w:p w:rsidR="00ED2502" w:rsidRPr="004838F1" w:rsidRDefault="00ED2502" w:rsidP="00E4425B">
            <w:pPr>
              <w:ind w:left="360"/>
              <w:rPr>
                <w:rFonts w:cs="David"/>
                <w:sz w:val="28"/>
                <w:szCs w:val="28"/>
                <w:lang w:bidi="he-IL"/>
              </w:rPr>
            </w:pPr>
            <w:r>
              <w:rPr>
                <w:rFonts w:cs="David"/>
                <w:sz w:val="28"/>
                <w:szCs w:val="28"/>
                <w:lang w:bidi="he-IL"/>
              </w:rPr>
              <w:t>12</w:t>
            </w:r>
          </w:p>
        </w:tc>
      </w:tr>
      <w:tr w:rsidR="00ED2502" w:rsidRPr="0041524C" w:rsidTr="00F4472B">
        <w:tc>
          <w:tcPr>
            <w:tcW w:w="5091" w:type="dxa"/>
          </w:tcPr>
          <w:p w:rsidR="00ED2502" w:rsidRPr="00AE2133" w:rsidRDefault="00ED2502" w:rsidP="00005E55">
            <w:pPr>
              <w:ind w:left="360"/>
              <w:jc w:val="both"/>
              <w:rPr>
                <w:rFonts w:cs="David"/>
                <w:sz w:val="20"/>
                <w:szCs w:val="20"/>
                <w:highlight w:val="yellow"/>
                <w:rtl/>
              </w:rPr>
            </w:pPr>
          </w:p>
        </w:tc>
        <w:tc>
          <w:tcPr>
            <w:tcW w:w="5245" w:type="dxa"/>
            <w:shd w:val="clear" w:color="auto" w:fill="auto"/>
          </w:tcPr>
          <w:p w:rsidR="00ED2502" w:rsidRPr="00F4472B" w:rsidRDefault="00ED2502" w:rsidP="00937649">
            <w:pPr>
              <w:spacing w:line="220" w:lineRule="exact"/>
              <w:rPr>
                <w:rFonts w:cs="David"/>
                <w:sz w:val="20"/>
                <w:szCs w:val="20"/>
              </w:rPr>
            </w:pPr>
            <w:proofErr w:type="gramStart"/>
            <w:r w:rsidRPr="00F4472B">
              <w:rPr>
                <w:rFonts w:cs="David"/>
                <w:sz w:val="20"/>
                <w:szCs w:val="20"/>
              </w:rPr>
              <w:t>personnel</w:t>
            </w:r>
            <w:proofErr w:type="gramEnd"/>
            <w:r w:rsidRPr="00F4472B">
              <w:rPr>
                <w:rFonts w:cs="David"/>
                <w:sz w:val="20"/>
                <w:szCs w:val="20"/>
              </w:rPr>
              <w:t xml:space="preserve"> or Human Resources Department.</w:t>
            </w:r>
          </w:p>
        </w:tc>
        <w:tc>
          <w:tcPr>
            <w:tcW w:w="1004" w:type="dxa"/>
            <w:tcBorders>
              <w:top w:val="nil"/>
              <w:bottom w:val="single" w:sz="4" w:space="0" w:color="auto"/>
            </w:tcBorders>
          </w:tcPr>
          <w:p w:rsidR="00ED2502" w:rsidRPr="004838F1" w:rsidRDefault="00ED2502" w:rsidP="00E4425B">
            <w:pPr>
              <w:ind w:left="360"/>
              <w:rPr>
                <w:rFonts w:cs="David"/>
                <w:sz w:val="28"/>
                <w:szCs w:val="28"/>
                <w:lang w:bidi="he-IL"/>
              </w:rPr>
            </w:pPr>
          </w:p>
        </w:tc>
      </w:tr>
      <w:tr w:rsidR="00ED2502" w:rsidRPr="0041524C" w:rsidTr="00646CB9">
        <w:tc>
          <w:tcPr>
            <w:tcW w:w="5091" w:type="dxa"/>
          </w:tcPr>
          <w:p w:rsidR="00ED2502" w:rsidRPr="00005E55" w:rsidRDefault="00ED2502" w:rsidP="00ED2502">
            <w:pPr>
              <w:jc w:val="both"/>
              <w:rPr>
                <w:rFonts w:cs="David"/>
                <w:sz w:val="20"/>
                <w:szCs w:val="20"/>
                <w:rtl/>
              </w:rPr>
            </w:pPr>
            <w:r>
              <w:rPr>
                <w:rFonts w:cs="David"/>
                <w:sz w:val="20"/>
                <w:szCs w:val="20"/>
              </w:rPr>
              <w:t>Chapter 18: Organizational Change and Stress Management</w:t>
            </w:r>
          </w:p>
        </w:tc>
        <w:tc>
          <w:tcPr>
            <w:tcW w:w="5245" w:type="dxa"/>
          </w:tcPr>
          <w:p w:rsidR="00ED2502" w:rsidRDefault="00ED2502" w:rsidP="00937649">
            <w:pPr>
              <w:spacing w:line="220" w:lineRule="exact"/>
              <w:rPr>
                <w:rFonts w:cs="David"/>
                <w:sz w:val="20"/>
                <w:szCs w:val="20"/>
              </w:rPr>
            </w:pPr>
            <w:r>
              <w:rPr>
                <w:rFonts w:cs="David"/>
                <w:sz w:val="20"/>
                <w:szCs w:val="20"/>
              </w:rPr>
              <w:t>Let’s wrap this up by chilling out.</w:t>
            </w:r>
          </w:p>
        </w:tc>
        <w:tc>
          <w:tcPr>
            <w:tcW w:w="1004" w:type="dxa"/>
            <w:tcBorders>
              <w:top w:val="single" w:sz="4" w:space="0" w:color="auto"/>
              <w:bottom w:val="single" w:sz="4" w:space="0" w:color="auto"/>
            </w:tcBorders>
          </w:tcPr>
          <w:p w:rsidR="00ED2502" w:rsidRPr="004838F1" w:rsidRDefault="00ED2502" w:rsidP="00E4425B">
            <w:pPr>
              <w:ind w:left="360"/>
              <w:rPr>
                <w:rFonts w:cs="David"/>
                <w:sz w:val="28"/>
                <w:szCs w:val="28"/>
                <w:lang w:bidi="he-IL"/>
              </w:rPr>
            </w:pPr>
            <w:r>
              <w:rPr>
                <w:rFonts w:cs="David"/>
                <w:sz w:val="28"/>
                <w:szCs w:val="28"/>
                <w:lang w:bidi="he-IL"/>
              </w:rPr>
              <w:t>13</w:t>
            </w:r>
          </w:p>
        </w:tc>
      </w:tr>
      <w:tr w:rsidR="00646CB9" w:rsidRPr="0041524C" w:rsidTr="00ED2502">
        <w:tc>
          <w:tcPr>
            <w:tcW w:w="5091" w:type="dxa"/>
          </w:tcPr>
          <w:p w:rsidR="00646CB9" w:rsidRDefault="00646CB9" w:rsidP="00ED2502">
            <w:pPr>
              <w:jc w:val="both"/>
              <w:rPr>
                <w:rFonts w:cs="David"/>
                <w:sz w:val="20"/>
                <w:szCs w:val="20"/>
              </w:rPr>
            </w:pPr>
          </w:p>
        </w:tc>
        <w:tc>
          <w:tcPr>
            <w:tcW w:w="5245" w:type="dxa"/>
          </w:tcPr>
          <w:p w:rsidR="00646CB9" w:rsidRPr="00646CB9" w:rsidRDefault="00646CB9" w:rsidP="00646CB9">
            <w:pPr>
              <w:spacing w:line="220" w:lineRule="exact"/>
              <w:jc w:val="center"/>
              <w:rPr>
                <w:rFonts w:cs="David"/>
                <w:b/>
                <w:bCs/>
                <w:color w:val="FF0000"/>
                <w:sz w:val="20"/>
                <w:szCs w:val="20"/>
              </w:rPr>
            </w:pPr>
            <w:r>
              <w:rPr>
                <w:rFonts w:cs="David"/>
                <w:b/>
                <w:bCs/>
                <w:color w:val="FF0000"/>
                <w:sz w:val="20"/>
                <w:szCs w:val="20"/>
              </w:rPr>
              <w:t>Homework 4</w:t>
            </w:r>
          </w:p>
        </w:tc>
        <w:tc>
          <w:tcPr>
            <w:tcW w:w="1004" w:type="dxa"/>
            <w:tcBorders>
              <w:top w:val="single" w:sz="4" w:space="0" w:color="auto"/>
            </w:tcBorders>
          </w:tcPr>
          <w:p w:rsidR="00646CB9" w:rsidRDefault="00646CB9" w:rsidP="00E4425B">
            <w:pPr>
              <w:ind w:left="360"/>
              <w:rPr>
                <w:rFonts w:cs="David"/>
                <w:sz w:val="28"/>
                <w:szCs w:val="28"/>
                <w:lang w:bidi="he-IL"/>
              </w:rPr>
            </w:pPr>
          </w:p>
        </w:tc>
      </w:tr>
    </w:tbl>
    <w:p w:rsidR="00BE63D9" w:rsidRPr="00D84687" w:rsidRDefault="00BE63D9" w:rsidP="00BE63D9">
      <w:pPr>
        <w:rPr>
          <w:rFonts w:cs="David"/>
          <w:sz w:val="28"/>
          <w:szCs w:val="28"/>
          <w:lang w:bidi="he-IL"/>
        </w:rPr>
      </w:pPr>
    </w:p>
    <w:p w:rsidR="00BE63D9" w:rsidRDefault="00BE63D9" w:rsidP="00872C9D">
      <w:pPr>
        <w:ind w:left="-1134"/>
        <w:rPr>
          <w:rFonts w:cs="David"/>
          <w:b/>
          <w:bCs/>
          <w:sz w:val="28"/>
          <w:szCs w:val="28"/>
          <w:lang w:bidi="he-IL"/>
        </w:rPr>
      </w:pPr>
      <w:r w:rsidRPr="00477F67">
        <w:rPr>
          <w:rFonts w:cs="David"/>
          <w:b/>
          <w:bCs/>
          <w:sz w:val="28"/>
          <w:szCs w:val="28"/>
          <w:lang w:bidi="he-IL"/>
        </w:rPr>
        <w:t>Evaluation criteria:</w:t>
      </w:r>
    </w:p>
    <w:p w:rsidR="00643220" w:rsidRDefault="00173E82" w:rsidP="00173E82">
      <w:pPr>
        <w:ind w:left="-1134"/>
        <w:rPr>
          <w:rFonts w:cs="David"/>
          <w:sz w:val="28"/>
          <w:szCs w:val="28"/>
          <w:lang w:bidi="he-IL"/>
        </w:rPr>
      </w:pPr>
      <w:r>
        <w:rPr>
          <w:rFonts w:cs="David"/>
          <w:sz w:val="28"/>
          <w:szCs w:val="28"/>
          <w:lang w:bidi="he-IL"/>
        </w:rPr>
        <w:t>The program of study is broken up into four Parts, with each Part followed by homework</w:t>
      </w:r>
      <w:r w:rsidR="00643220" w:rsidRPr="00643220">
        <w:rPr>
          <w:rFonts w:cs="David"/>
          <w:sz w:val="28"/>
          <w:szCs w:val="28"/>
          <w:lang w:bidi="he-IL"/>
        </w:rPr>
        <w:t xml:space="preserve">, due the following week.  You can download the home works from the Moodle files.  Home works consist of </w:t>
      </w:r>
      <w:r>
        <w:rPr>
          <w:rFonts w:cs="David"/>
          <w:sz w:val="28"/>
          <w:szCs w:val="28"/>
          <w:lang w:bidi="he-IL"/>
        </w:rPr>
        <w:t>3</w:t>
      </w:r>
      <w:r w:rsidR="00643220" w:rsidRPr="00643220">
        <w:rPr>
          <w:rFonts w:cs="David"/>
          <w:sz w:val="28"/>
          <w:szCs w:val="28"/>
          <w:lang w:bidi="he-IL"/>
        </w:rPr>
        <w:t xml:space="preserve">0 questions each; a mix of multiple choice, True/False, and open questions. </w:t>
      </w:r>
      <w:r w:rsidR="00643220">
        <w:rPr>
          <w:rFonts w:cs="David"/>
          <w:sz w:val="28"/>
          <w:szCs w:val="28"/>
          <w:lang w:bidi="he-IL"/>
        </w:rPr>
        <w:t>Home works represent 50% of your final grade.</w:t>
      </w:r>
      <w:r w:rsidR="0016325F">
        <w:rPr>
          <w:rFonts w:cs="David"/>
          <w:sz w:val="28"/>
          <w:szCs w:val="28"/>
          <w:lang w:bidi="he-IL"/>
        </w:rPr>
        <w:t xml:space="preserve"> Home works are to be turned in electronically (by email).  Home works will be returned to students after grading.</w:t>
      </w:r>
    </w:p>
    <w:p w:rsidR="0016325F" w:rsidRDefault="0016325F" w:rsidP="00872C9D">
      <w:pPr>
        <w:ind w:left="-1134"/>
        <w:rPr>
          <w:rFonts w:cs="David"/>
          <w:sz w:val="28"/>
          <w:szCs w:val="28"/>
          <w:lang w:bidi="he-IL"/>
        </w:rPr>
      </w:pPr>
    </w:p>
    <w:p w:rsidR="0024607A" w:rsidRDefault="0024607A" w:rsidP="00872C9D">
      <w:pPr>
        <w:ind w:left="-1134"/>
        <w:rPr>
          <w:rFonts w:cs="David"/>
          <w:sz w:val="28"/>
          <w:szCs w:val="28"/>
          <w:lang w:bidi="he-IL"/>
        </w:rPr>
      </w:pPr>
      <w:r>
        <w:rPr>
          <w:rFonts w:cs="David"/>
          <w:sz w:val="28"/>
          <w:szCs w:val="28"/>
          <w:lang w:bidi="he-IL"/>
        </w:rPr>
        <w:lastRenderedPageBreak/>
        <w:t>Each student will present a case study to the class of an issue in Organizational Behavior.  The presentation may be in the form of a power point, discussion or other format. Students must let the instructor know by the fourth class what topic</w:t>
      </w:r>
      <w:r w:rsidR="0069230E">
        <w:rPr>
          <w:rFonts w:cs="David"/>
          <w:sz w:val="28"/>
          <w:szCs w:val="28"/>
          <w:lang w:bidi="he-IL"/>
        </w:rPr>
        <w:t xml:space="preserve"> (to be approved by the instructor)</w:t>
      </w:r>
      <w:r>
        <w:rPr>
          <w:rFonts w:cs="David"/>
          <w:sz w:val="28"/>
          <w:szCs w:val="28"/>
          <w:lang w:bidi="he-IL"/>
        </w:rPr>
        <w:t xml:space="preserve"> they have chosen for the presentation. </w:t>
      </w:r>
    </w:p>
    <w:p w:rsidR="0016325F" w:rsidRDefault="0016325F" w:rsidP="0024607A">
      <w:pPr>
        <w:ind w:left="-1134"/>
        <w:rPr>
          <w:rFonts w:cs="David"/>
          <w:sz w:val="28"/>
          <w:szCs w:val="28"/>
          <w:lang w:bidi="he-IL"/>
        </w:rPr>
      </w:pPr>
    </w:p>
    <w:p w:rsidR="0024607A" w:rsidRPr="00643220" w:rsidRDefault="0024607A" w:rsidP="0024607A">
      <w:pPr>
        <w:ind w:left="-1134"/>
        <w:rPr>
          <w:rFonts w:cs="David"/>
          <w:sz w:val="26"/>
          <w:szCs w:val="26"/>
          <w:lang w:bidi="he-IL"/>
        </w:rPr>
      </w:pPr>
      <w:r>
        <w:rPr>
          <w:rFonts w:cs="David"/>
          <w:sz w:val="28"/>
          <w:szCs w:val="28"/>
          <w:lang w:bidi="he-IL"/>
        </w:rPr>
        <w:t xml:space="preserve">The Final Exam will be made up of 33 questions, similar to those of the home works. The Exam will cover all topics covered over the course of the semester. </w:t>
      </w:r>
      <w:r w:rsidR="0016325F">
        <w:rPr>
          <w:rFonts w:cs="David"/>
          <w:sz w:val="28"/>
          <w:szCs w:val="28"/>
          <w:lang w:bidi="he-IL"/>
        </w:rPr>
        <w:t xml:space="preserve">The Final Exam is open book, open materials. No electronic devices are allowed during the exam. </w:t>
      </w:r>
    </w:p>
    <w:p w:rsidR="00362A77" w:rsidRDefault="00362A77" w:rsidP="00872C9D">
      <w:pPr>
        <w:ind w:left="-1134"/>
        <w:rPr>
          <w:rFonts w:cs="David"/>
          <w:b/>
          <w:bCs/>
          <w:sz w:val="26"/>
          <w:szCs w:val="26"/>
          <w:lang w:bidi="he-IL"/>
        </w:rPr>
      </w:pPr>
    </w:p>
    <w:p w:rsidR="00362A77" w:rsidRPr="00362A77" w:rsidRDefault="003A7348" w:rsidP="001644F7">
      <w:pPr>
        <w:spacing w:line="360" w:lineRule="auto"/>
        <w:rPr>
          <w:rFonts w:cs="David"/>
          <w:sz w:val="26"/>
          <w:szCs w:val="26"/>
          <w:lang w:bidi="he-IL"/>
        </w:rPr>
      </w:pPr>
      <w:r>
        <w:rPr>
          <w:rFonts w:cs="David"/>
          <w:sz w:val="26"/>
          <w:szCs w:val="26"/>
          <w:lang w:bidi="he-IL"/>
        </w:rPr>
        <w:t xml:space="preserve">Individual Presentation of </w:t>
      </w:r>
      <w:r w:rsidR="001644F7">
        <w:rPr>
          <w:rFonts w:cs="David"/>
          <w:sz w:val="26"/>
          <w:szCs w:val="26"/>
          <w:lang w:bidi="he-IL"/>
        </w:rPr>
        <w:t>Case Study</w:t>
      </w:r>
      <w:r>
        <w:rPr>
          <w:rFonts w:cs="David"/>
          <w:sz w:val="26"/>
          <w:szCs w:val="26"/>
          <w:lang w:bidi="he-IL"/>
        </w:rPr>
        <w:t xml:space="preserve"> in Class</w:t>
      </w:r>
      <w:r w:rsidR="00362A77" w:rsidRPr="00362A77">
        <w:rPr>
          <w:rFonts w:cs="David"/>
          <w:sz w:val="26"/>
          <w:szCs w:val="26"/>
          <w:lang w:bidi="he-IL"/>
        </w:rPr>
        <w:t>:</w:t>
      </w:r>
      <w:r w:rsidR="00740BE9">
        <w:rPr>
          <w:rFonts w:cs="David"/>
          <w:sz w:val="26"/>
          <w:szCs w:val="26"/>
          <w:lang w:bidi="he-IL"/>
        </w:rPr>
        <w:t xml:space="preserve">                     </w:t>
      </w:r>
      <w:r w:rsidR="00362A77" w:rsidRPr="00362A77">
        <w:rPr>
          <w:rFonts w:cs="David"/>
          <w:sz w:val="26"/>
          <w:szCs w:val="26"/>
          <w:lang w:bidi="he-IL"/>
        </w:rPr>
        <w:tab/>
        <w:t>1</w:t>
      </w:r>
      <w:r w:rsidR="00F0347D">
        <w:rPr>
          <w:rFonts w:cs="David"/>
          <w:sz w:val="26"/>
          <w:szCs w:val="26"/>
          <w:lang w:bidi="he-IL"/>
        </w:rPr>
        <w:t>5</w:t>
      </w:r>
      <w:r w:rsidR="00362A77" w:rsidRPr="00362A77">
        <w:rPr>
          <w:rFonts w:cs="David"/>
          <w:sz w:val="26"/>
          <w:szCs w:val="26"/>
          <w:lang w:bidi="he-IL"/>
        </w:rPr>
        <w:t xml:space="preserve">% </w:t>
      </w:r>
    </w:p>
    <w:p w:rsidR="00362A77" w:rsidRPr="00362A77" w:rsidRDefault="00F0347D" w:rsidP="00740BE9">
      <w:pPr>
        <w:spacing w:line="360" w:lineRule="auto"/>
        <w:rPr>
          <w:rFonts w:cs="David"/>
          <w:sz w:val="26"/>
          <w:szCs w:val="26"/>
          <w:lang w:bidi="he-IL"/>
        </w:rPr>
      </w:pPr>
      <w:r>
        <w:rPr>
          <w:rFonts w:cs="David"/>
          <w:sz w:val="26"/>
          <w:szCs w:val="26"/>
          <w:lang w:bidi="he-IL"/>
        </w:rPr>
        <w:t>Homework Assignments</w:t>
      </w:r>
      <w:r w:rsidR="00740BE9">
        <w:rPr>
          <w:rFonts w:cs="David"/>
          <w:sz w:val="26"/>
          <w:szCs w:val="26"/>
          <w:lang w:bidi="he-IL"/>
        </w:rPr>
        <w:t xml:space="preserve"> (50%) and Final Exam (35%)</w:t>
      </w:r>
      <w:r w:rsidR="00362A77" w:rsidRPr="00362A77">
        <w:rPr>
          <w:rFonts w:cs="David"/>
          <w:sz w:val="26"/>
          <w:szCs w:val="26"/>
          <w:lang w:bidi="he-IL"/>
        </w:rPr>
        <w:t>:</w:t>
      </w:r>
      <w:r>
        <w:rPr>
          <w:rFonts w:cs="David"/>
          <w:sz w:val="26"/>
          <w:szCs w:val="26"/>
          <w:lang w:bidi="he-IL"/>
        </w:rPr>
        <w:t xml:space="preserve">   </w:t>
      </w:r>
      <w:r w:rsidR="00362A77" w:rsidRPr="00362A77">
        <w:rPr>
          <w:rFonts w:cs="David"/>
          <w:sz w:val="26"/>
          <w:szCs w:val="26"/>
          <w:lang w:bidi="he-IL"/>
        </w:rPr>
        <w:tab/>
      </w:r>
      <w:r w:rsidR="00740BE9">
        <w:rPr>
          <w:rFonts w:cs="David"/>
          <w:sz w:val="26"/>
          <w:szCs w:val="26"/>
          <w:lang w:bidi="he-IL"/>
        </w:rPr>
        <w:t>85</w:t>
      </w:r>
      <w:r w:rsidR="00362A77" w:rsidRPr="00362A77">
        <w:rPr>
          <w:rFonts w:cs="David"/>
          <w:sz w:val="26"/>
          <w:szCs w:val="26"/>
          <w:lang w:bidi="he-IL"/>
        </w:rPr>
        <w:t>%</w:t>
      </w:r>
    </w:p>
    <w:p w:rsidR="00BE63D9" w:rsidRDefault="00362A77" w:rsidP="00362A77">
      <w:pPr>
        <w:pStyle w:val="ListParagraph"/>
        <w:numPr>
          <w:ilvl w:val="0"/>
          <w:numId w:val="6"/>
        </w:numPr>
        <w:spacing w:line="360" w:lineRule="auto"/>
        <w:rPr>
          <w:rFonts w:cs="David"/>
          <w:b/>
          <w:bCs/>
          <w:sz w:val="26"/>
          <w:szCs w:val="26"/>
          <w:lang w:bidi="he-IL"/>
        </w:rPr>
      </w:pPr>
      <w:r w:rsidRPr="00362A77">
        <w:rPr>
          <w:rFonts w:cs="David"/>
          <w:b/>
          <w:bCs/>
          <w:sz w:val="26"/>
          <w:szCs w:val="26"/>
          <w:lang w:bidi="he-IL"/>
        </w:rPr>
        <w:t>PLEASE NOTE THAT THER IS</w:t>
      </w:r>
      <w:r w:rsidR="009625B2">
        <w:rPr>
          <w:rFonts w:cs="David"/>
          <w:b/>
          <w:bCs/>
          <w:sz w:val="26"/>
          <w:szCs w:val="26"/>
          <w:lang w:bidi="he-IL"/>
        </w:rPr>
        <w:t xml:space="preserve"> (1)</w:t>
      </w:r>
      <w:r w:rsidRPr="00362A77">
        <w:rPr>
          <w:rFonts w:cs="David"/>
          <w:b/>
          <w:bCs/>
          <w:sz w:val="26"/>
          <w:szCs w:val="26"/>
          <w:lang w:bidi="he-IL"/>
        </w:rPr>
        <w:t xml:space="preserve"> A 70% MINIMUM ATTENDANCE REQUIREMENT AND </w:t>
      </w:r>
      <w:r w:rsidR="009625B2">
        <w:rPr>
          <w:rFonts w:cs="David"/>
          <w:b/>
          <w:bCs/>
          <w:sz w:val="26"/>
          <w:szCs w:val="26"/>
          <w:lang w:bidi="he-IL"/>
        </w:rPr>
        <w:t xml:space="preserve">(2) </w:t>
      </w:r>
      <w:r w:rsidRPr="00362A77">
        <w:rPr>
          <w:rFonts w:cs="David"/>
          <w:b/>
          <w:bCs/>
          <w:sz w:val="26"/>
          <w:szCs w:val="26"/>
          <w:lang w:bidi="he-IL"/>
        </w:rPr>
        <w:t>ONE MUST DO</w:t>
      </w:r>
      <w:r w:rsidR="00740BE9">
        <w:rPr>
          <w:rFonts w:cs="David"/>
          <w:b/>
          <w:bCs/>
          <w:sz w:val="26"/>
          <w:szCs w:val="26"/>
          <w:lang w:bidi="he-IL"/>
        </w:rPr>
        <w:t xml:space="preserve"> THE</w:t>
      </w:r>
      <w:r w:rsidRPr="00362A77">
        <w:rPr>
          <w:rFonts w:cs="David"/>
          <w:b/>
          <w:bCs/>
          <w:sz w:val="26"/>
          <w:szCs w:val="26"/>
          <w:lang w:bidi="he-IL"/>
        </w:rPr>
        <w:t xml:space="preserve"> PRESENTATION TO BE ELIGIBLE FOR A GRADE IN THE COURSE.</w:t>
      </w:r>
    </w:p>
    <w:p w:rsidR="00740BE9" w:rsidRPr="00362A77" w:rsidRDefault="00740BE9" w:rsidP="001644F7">
      <w:pPr>
        <w:pStyle w:val="ListParagraph"/>
        <w:numPr>
          <w:ilvl w:val="0"/>
          <w:numId w:val="6"/>
        </w:numPr>
        <w:spacing w:line="360" w:lineRule="auto"/>
        <w:rPr>
          <w:rFonts w:cs="David"/>
          <w:b/>
          <w:bCs/>
          <w:sz w:val="26"/>
          <w:szCs w:val="26"/>
          <w:rtl/>
          <w:lang w:bidi="he-IL"/>
        </w:rPr>
      </w:pPr>
      <w:r>
        <w:rPr>
          <w:rFonts w:cs="David"/>
          <w:b/>
          <w:bCs/>
          <w:sz w:val="26"/>
          <w:szCs w:val="26"/>
          <w:lang w:bidi="he-IL"/>
        </w:rPr>
        <w:t xml:space="preserve">Presentations are of </w:t>
      </w:r>
      <w:r w:rsidR="001644F7">
        <w:rPr>
          <w:rFonts w:cs="David"/>
          <w:b/>
          <w:bCs/>
          <w:sz w:val="26"/>
          <w:szCs w:val="26"/>
          <w:lang w:bidi="he-IL"/>
        </w:rPr>
        <w:t>Case Studies</w:t>
      </w:r>
      <w:r>
        <w:rPr>
          <w:rFonts w:cs="David"/>
          <w:b/>
          <w:bCs/>
          <w:sz w:val="26"/>
          <w:szCs w:val="26"/>
          <w:lang w:bidi="he-IL"/>
        </w:rPr>
        <w:t xml:space="preserve"> in the </w:t>
      </w:r>
      <w:r w:rsidR="001644F7">
        <w:rPr>
          <w:rFonts w:cs="David"/>
          <w:b/>
          <w:bCs/>
          <w:sz w:val="26"/>
          <w:szCs w:val="26"/>
          <w:lang w:bidi="he-IL"/>
        </w:rPr>
        <w:t>M</w:t>
      </w:r>
      <w:r>
        <w:rPr>
          <w:rFonts w:cs="David"/>
          <w:b/>
          <w:bCs/>
          <w:sz w:val="26"/>
          <w:szCs w:val="26"/>
          <w:lang w:bidi="he-IL"/>
        </w:rPr>
        <w:t xml:space="preserve">oodle for this course.  You must sign up for a particular article with the instructor. </w:t>
      </w:r>
    </w:p>
    <w:p w:rsidR="00BE63D9" w:rsidRPr="00D84687" w:rsidRDefault="00BE63D9" w:rsidP="00BE63D9">
      <w:pPr>
        <w:rPr>
          <w:rFonts w:cs="David"/>
          <w:b/>
          <w:bCs/>
          <w:sz w:val="26"/>
          <w:szCs w:val="26"/>
          <w:rtl/>
          <w:lang w:bidi="he-IL"/>
        </w:rPr>
      </w:pPr>
    </w:p>
    <w:p w:rsidR="00BE63D9" w:rsidRPr="00D84687" w:rsidRDefault="00BE63D9" w:rsidP="00BE63D9">
      <w:pPr>
        <w:rPr>
          <w:rFonts w:cs="David"/>
          <w:sz w:val="28"/>
          <w:szCs w:val="28"/>
          <w:rtl/>
          <w:lang w:bidi="he-IL"/>
        </w:rPr>
      </w:pPr>
    </w:p>
    <w:p w:rsidR="00BE63D9" w:rsidRDefault="00BE63D9" w:rsidP="00362A77">
      <w:pPr>
        <w:ind w:left="-1134"/>
        <w:rPr>
          <w:rFonts w:cs="David"/>
          <w:b/>
          <w:bCs/>
          <w:sz w:val="26"/>
          <w:szCs w:val="26"/>
          <w:lang w:bidi="he-IL"/>
        </w:rPr>
      </w:pPr>
      <w:r>
        <w:rPr>
          <w:rFonts w:cs="David"/>
          <w:b/>
          <w:bCs/>
          <w:sz w:val="28"/>
          <w:szCs w:val="28"/>
          <w:lang w:bidi="he-IL"/>
        </w:rPr>
        <w:t>Prerequisite Courses:</w:t>
      </w:r>
    </w:p>
    <w:p w:rsidR="00362A77" w:rsidRPr="00362A77" w:rsidRDefault="00362A77" w:rsidP="00362A77">
      <w:pPr>
        <w:ind w:left="-1134"/>
        <w:rPr>
          <w:rFonts w:cs="David"/>
          <w:sz w:val="26"/>
          <w:szCs w:val="26"/>
          <w:rtl/>
          <w:lang w:bidi="he-IL"/>
        </w:rPr>
      </w:pPr>
      <w:r>
        <w:rPr>
          <w:rFonts w:cs="David"/>
          <w:b/>
          <w:bCs/>
          <w:sz w:val="26"/>
          <w:szCs w:val="26"/>
          <w:lang w:bidi="he-IL"/>
        </w:rPr>
        <w:tab/>
      </w:r>
      <w:r>
        <w:rPr>
          <w:rFonts w:cs="David"/>
          <w:b/>
          <w:bCs/>
          <w:sz w:val="26"/>
          <w:szCs w:val="26"/>
          <w:lang w:bidi="he-IL"/>
        </w:rPr>
        <w:tab/>
      </w:r>
      <w:r w:rsidRPr="00362A77">
        <w:rPr>
          <w:rFonts w:cs="David"/>
          <w:sz w:val="26"/>
          <w:szCs w:val="26"/>
          <w:lang w:bidi="he-IL"/>
        </w:rPr>
        <w:t>Introduction to Management</w:t>
      </w:r>
    </w:p>
    <w:p w:rsidR="00BE63D9" w:rsidRPr="00362A77" w:rsidRDefault="00BE63D9" w:rsidP="00BE63D9">
      <w:pPr>
        <w:rPr>
          <w:rFonts w:cs="David"/>
          <w:sz w:val="28"/>
          <w:szCs w:val="28"/>
          <w:rtl/>
          <w:lang w:bidi="he-IL"/>
        </w:rPr>
      </w:pPr>
    </w:p>
    <w:p w:rsidR="00BE63D9" w:rsidRPr="00477F67" w:rsidRDefault="00BE63D9" w:rsidP="00362A77">
      <w:pPr>
        <w:pStyle w:val="1"/>
        <w:bidi w:val="0"/>
        <w:ind w:left="-1134" w:right="-238"/>
        <w:rPr>
          <w:rFonts w:ascii="Times New Roman" w:hAnsi="Times New Roman" w:cs="Times New Roman"/>
          <w:b w:val="0"/>
          <w:bCs w:val="0"/>
          <w:sz w:val="28"/>
          <w:szCs w:val="28"/>
          <w:rtl/>
          <w:lang w:bidi="he-IL"/>
        </w:rPr>
      </w:pPr>
      <w:r w:rsidRPr="00477F67">
        <w:rPr>
          <w:rFonts w:ascii="Times New Roman" w:hAnsi="Times New Roman" w:cs="Times New Roman"/>
          <w:sz w:val="28"/>
          <w:szCs w:val="28"/>
          <w:lang w:bidi="he-IL"/>
        </w:rPr>
        <w:t xml:space="preserve">Bibliography: </w:t>
      </w:r>
    </w:p>
    <w:p w:rsidR="00362A77" w:rsidRDefault="00362A77" w:rsidP="00A34ACB">
      <w:pPr>
        <w:pStyle w:val="1"/>
        <w:bidi w:val="0"/>
        <w:rPr>
          <w:rFonts w:ascii="Times New Roman" w:hAnsi="Times New Roman" w:cs="Times New Roman"/>
          <w:b w:val="0"/>
          <w:bCs w:val="0"/>
          <w:noProof/>
          <w:sz w:val="28"/>
          <w:szCs w:val="28"/>
          <w:lang w:bidi="he-IL"/>
        </w:rPr>
      </w:pPr>
    </w:p>
    <w:p w:rsidR="00A34ACB" w:rsidRPr="00477F67" w:rsidRDefault="00E60A16" w:rsidP="00362A77">
      <w:pPr>
        <w:pStyle w:val="1"/>
        <w:bidi w:val="0"/>
        <w:rPr>
          <w:rFonts w:ascii="Times New Roman" w:hAnsi="Times New Roman" w:cs="Times New Roman"/>
          <w:b w:val="0"/>
          <w:bCs w:val="0"/>
          <w:sz w:val="28"/>
          <w:szCs w:val="28"/>
          <w:lang w:bidi="he-IL"/>
        </w:rPr>
      </w:pPr>
      <w:r>
        <w:rPr>
          <w:rFonts w:ascii="Times New Roman" w:hAnsi="Times New Roman" w:cs="Times New Roman"/>
          <w:b w:val="0"/>
          <w:bCs w:val="0"/>
          <w:noProof/>
          <w:sz w:val="28"/>
          <w:szCs w:val="28"/>
          <w:lang w:bidi="he-IL"/>
        </w:rPr>
        <w:t>Required</w:t>
      </w:r>
      <w:r w:rsidR="00A34ACB" w:rsidRPr="00477F67">
        <w:rPr>
          <w:rFonts w:ascii="Times New Roman" w:hAnsi="Times New Roman" w:cs="Times New Roman"/>
          <w:b w:val="0"/>
          <w:bCs w:val="0"/>
          <w:noProof/>
          <w:sz w:val="28"/>
          <w:szCs w:val="28"/>
          <w:lang w:bidi="he-IL"/>
        </w:rPr>
        <w:t>:</w:t>
      </w:r>
    </w:p>
    <w:p w:rsidR="00A34ACB" w:rsidRPr="00626A4E" w:rsidRDefault="00A34ACB" w:rsidP="00A34ACB">
      <w:pPr>
        <w:pStyle w:val="1"/>
        <w:rPr>
          <w:rFonts w:cs="David"/>
          <w:b w:val="0"/>
          <w:bCs w:val="0"/>
          <w:sz w:val="24"/>
          <w:szCs w:val="24"/>
          <w:rtl/>
          <w:lang w:bidi="he-IL"/>
        </w:rPr>
      </w:pPr>
    </w:p>
    <w:p w:rsidR="00C26468" w:rsidRDefault="00E4425B" w:rsidP="00C26468">
      <w:pPr>
        <w:pStyle w:val="authname"/>
        <w:spacing w:before="0" w:beforeAutospacing="0" w:after="0" w:afterAutospacing="0" w:line="276" w:lineRule="auto"/>
        <w:ind w:left="720"/>
        <w:rPr>
          <w:rFonts w:asciiTheme="majorBidi" w:hAnsiTheme="majorBidi" w:cstheme="majorBidi"/>
          <w:color w:val="000000"/>
          <w:sz w:val="28"/>
          <w:szCs w:val="28"/>
        </w:rPr>
      </w:pPr>
      <w:r>
        <w:rPr>
          <w:rFonts w:asciiTheme="majorBidi" w:hAnsiTheme="majorBidi" w:cstheme="majorBidi"/>
          <w:color w:val="000000"/>
          <w:sz w:val="28"/>
          <w:szCs w:val="28"/>
        </w:rPr>
        <w:t>Essentials of Organizational Behavior, 15</w:t>
      </w:r>
      <w:r w:rsidRPr="00E4425B">
        <w:rPr>
          <w:rFonts w:asciiTheme="majorBidi" w:hAnsiTheme="majorBidi" w:cstheme="majorBidi"/>
          <w:color w:val="000000"/>
          <w:sz w:val="28"/>
          <w:szCs w:val="28"/>
          <w:vertAlign w:val="superscript"/>
        </w:rPr>
        <w:t>th</w:t>
      </w:r>
      <w:r>
        <w:rPr>
          <w:rFonts w:asciiTheme="majorBidi" w:hAnsiTheme="majorBidi" w:cstheme="majorBidi"/>
          <w:color w:val="000000"/>
          <w:sz w:val="28"/>
          <w:szCs w:val="28"/>
        </w:rPr>
        <w:t xml:space="preserve"> edition, Robbins and Judge</w:t>
      </w:r>
    </w:p>
    <w:p w:rsidR="00C26468" w:rsidRDefault="00C26468" w:rsidP="00C26468">
      <w:pPr>
        <w:pStyle w:val="authname"/>
        <w:spacing w:before="0" w:beforeAutospacing="0" w:after="0" w:afterAutospacing="0" w:line="276" w:lineRule="auto"/>
        <w:ind w:left="720"/>
        <w:rPr>
          <w:rFonts w:asciiTheme="majorBidi" w:hAnsiTheme="majorBidi" w:cstheme="majorBidi"/>
          <w:color w:val="000000"/>
          <w:sz w:val="28"/>
          <w:szCs w:val="28"/>
        </w:rPr>
      </w:pPr>
    </w:p>
    <w:p w:rsidR="00362A77" w:rsidRPr="00C26468" w:rsidRDefault="00362A77" w:rsidP="00C26468">
      <w:pPr>
        <w:pStyle w:val="authname"/>
        <w:spacing w:before="0" w:beforeAutospacing="0" w:after="0" w:afterAutospacing="0" w:line="276" w:lineRule="auto"/>
        <w:ind w:left="720"/>
        <w:rPr>
          <w:rFonts w:asciiTheme="majorBidi" w:hAnsiTheme="majorBidi" w:cstheme="majorBidi"/>
          <w:color w:val="000000"/>
          <w:sz w:val="28"/>
          <w:szCs w:val="28"/>
        </w:rPr>
      </w:pPr>
      <w:proofErr w:type="gramStart"/>
      <w:r w:rsidRPr="00C96E71">
        <w:rPr>
          <w:rFonts w:asciiTheme="majorBidi" w:hAnsiTheme="majorBidi" w:cstheme="majorBidi"/>
          <w:sz w:val="28"/>
          <w:szCs w:val="28"/>
        </w:rPr>
        <w:t>AND OTHER MATERIAL TO BE ADDED LATER.</w:t>
      </w:r>
      <w:proofErr w:type="gramEnd"/>
    </w:p>
    <w:sectPr w:rsidR="00362A77" w:rsidRPr="00C26468" w:rsidSect="00E167F9">
      <w:headerReference w:type="even" r:id="rId10"/>
      <w:headerReference w:type="default" r:id="rId11"/>
      <w:footerReference w:type="default" r:id="rId12"/>
      <w:headerReference w:type="first" r:id="rId13"/>
      <w:pgSz w:w="11906" w:h="16838"/>
      <w:pgMar w:top="1440" w:right="1440" w:bottom="1440" w:left="1440" w:header="708" w:footer="2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324" w:rsidRDefault="00554324" w:rsidP="00AD1AB3">
      <w:r>
        <w:separator/>
      </w:r>
    </w:p>
  </w:endnote>
  <w:endnote w:type="continuationSeparator" w:id="0">
    <w:p w:rsidR="00554324" w:rsidRDefault="00554324" w:rsidP="00AD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84422"/>
      <w:docPartObj>
        <w:docPartGallery w:val="Page Numbers (Bottom of Page)"/>
        <w:docPartUnique/>
      </w:docPartObj>
    </w:sdtPr>
    <w:sdtEndPr>
      <w:rPr>
        <w:color w:val="808080" w:themeColor="background1" w:themeShade="80"/>
        <w:spacing w:val="60"/>
      </w:rPr>
    </w:sdtEndPr>
    <w:sdtContent>
      <w:p w:rsidR="007548DC" w:rsidRDefault="007548D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73FF0" w:rsidRPr="00B73FF0">
          <w:rPr>
            <w:b/>
            <w:bCs/>
            <w:noProof/>
          </w:rPr>
          <w:t>1</w:t>
        </w:r>
        <w:r>
          <w:rPr>
            <w:b/>
            <w:bCs/>
            <w:noProof/>
          </w:rPr>
          <w:fldChar w:fldCharType="end"/>
        </w:r>
        <w:r>
          <w:rPr>
            <w:b/>
            <w:bCs/>
          </w:rPr>
          <w:t xml:space="preserve"> | </w:t>
        </w:r>
        <w:r>
          <w:rPr>
            <w:color w:val="808080" w:themeColor="background1" w:themeShade="80"/>
            <w:spacing w:val="60"/>
          </w:rPr>
          <w:t>Page</w:t>
        </w:r>
      </w:p>
    </w:sdtContent>
  </w:sdt>
  <w:p w:rsidR="00E167F9" w:rsidRDefault="00E167F9" w:rsidP="00F53C69">
    <w:pPr>
      <w:pStyle w:val="Footer"/>
      <w:tabs>
        <w:tab w:val="clear" w:pos="9026"/>
        <w:tab w:val="right" w:pos="9639"/>
      </w:tabs>
      <w:ind w:left="426" w:right="-613"/>
      <w:jc w:val="right"/>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324" w:rsidRDefault="00554324" w:rsidP="00AD1AB3">
      <w:r>
        <w:separator/>
      </w:r>
    </w:p>
  </w:footnote>
  <w:footnote w:type="continuationSeparator" w:id="0">
    <w:p w:rsidR="00554324" w:rsidRDefault="00554324" w:rsidP="00AD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B73FF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50" o:spid="_x0000_s2050" type="#_x0000_t75" style="position:absolute;margin-left:0;margin-top:0;width:658.1pt;height:573.75pt;z-index:-251655168;mso-position-horizontal:center;mso-position-horizontal-relative:margin;mso-position-vertical:center;mso-position-vertical-relative:margin" o:allowincell="f">
          <v:imagedata r:id="rId1" o:title="new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AD1AB3">
    <w:pPr>
      <w:pStyle w:val="Header"/>
    </w:pPr>
    <w:r>
      <w:rPr>
        <w:noProof/>
        <w:lang w:val="en-GB" w:eastAsia="en-GB" w:bidi="he-IL"/>
      </w:rPr>
      <mc:AlternateContent>
        <mc:Choice Requires="wps">
          <w:drawing>
            <wp:anchor distT="0" distB="0" distL="114300" distR="114300" simplePos="0" relativeHeight="251659264" behindDoc="0" locked="0" layoutInCell="1" allowOverlap="1" wp14:anchorId="6D9BAB3E" wp14:editId="08056274">
              <wp:simplePos x="0" y="0"/>
              <wp:positionH relativeFrom="column">
                <wp:posOffset>5400675</wp:posOffset>
              </wp:positionH>
              <wp:positionV relativeFrom="paragraph">
                <wp:posOffset>-182880</wp:posOffset>
              </wp:positionV>
              <wp:extent cx="638175" cy="3238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381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25.25pt;margin-top:-14.4pt;width:50.25pt;height: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" fillcolor="white [3201]" stroked="f" strokeweight=".5pt">
              <v:textbox>
                <w:txbxContent>
                  <w:p w:rsidR="00AD1AB3" w:rsidRPr="00AD1AB3" w:rsidRDefault="00AD1AB3" w:rsidP="00AD1AB3">
                    <w:pPr>
                      <w:bidi/>
                      <w:rPr>
                        <w:rFonts w:ascii="Arial" w:hAnsi="Arial" w:cs="Arial"/>
                      </w:rPr>
                    </w:pPr>
                    <w:r>
                      <w:rPr>
                        <w:rFonts w:ascii="Arial" w:hAnsi="Arial" w:cs="Arial" w:hint="cs"/>
                        <w:rtl/>
                        <w:lang w:bidi="he-IL"/>
                      </w:rPr>
                      <w:t>בס</w:t>
                    </w:r>
                    <w:r>
                      <w:rPr>
                        <w:rFonts w:ascii="Arial" w:hAnsi="Arial" w:cs="Arial" w:hint="cs"/>
                        <w:rtl/>
                      </w:rPr>
                      <w:t>"</w:t>
                    </w:r>
                    <w:r>
                      <w:rPr>
                        <w:rFonts w:ascii="Arial" w:hAnsi="Arial" w:cs="Arial" w:hint="cs"/>
                        <w:rtl/>
                        <w:lang w:bidi="he-IL"/>
                      </w:rPr>
                      <w:t>ד</w:t>
                    </w:r>
                  </w:p>
                </w:txbxContent>
              </v:textbox>
            </v:shape>
          </w:pict>
        </mc:Fallback>
      </mc:AlternateContent>
    </w:r>
    <w:r>
      <w:rPr>
        <w:noProof/>
        <w:lang w:val="en-GB" w:eastAsia="en-GB" w:bidi="he-IL"/>
      </w:rPr>
      <w:drawing>
        <wp:inline distT="0" distB="0" distL="0" distR="0" wp14:anchorId="519EA6ED" wp14:editId="4E76A112">
          <wp:extent cx="1828800" cy="1171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z logo.jpg"/>
                  <pic:cNvPicPr/>
                </pic:nvPicPr>
                <pic:blipFill rotWithShape="1">
                  <a:blip r:embed="rId1">
                    <a:extLst>
                      <a:ext uri="{28A0092B-C50C-407E-A947-70E740481C1C}">
                        <a14:useLocalDpi xmlns:a14="http://schemas.microsoft.com/office/drawing/2010/main" val="0"/>
                      </a:ext>
                    </a:extLst>
                  </a:blip>
                  <a:srcRect b="38500"/>
                  <a:stretch/>
                </pic:blipFill>
                <pic:spPr bwMode="auto">
                  <a:xfrm>
                    <a:off x="0" y="0"/>
                    <a:ext cx="1828800" cy="117157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B3" w:rsidRDefault="00B73FF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2749" o:spid="_x0000_s2049" type="#_x0000_t75" style="position:absolute;margin-left:0;margin-top:0;width:658.1pt;height:573.75pt;z-index:-251656192;mso-position-horizontal:center;mso-position-horizontal-relative:margin;mso-position-vertical:center;mso-position-vertical-relative:margin" o:allowincell="f">
          <v:imagedata r:id="rId1" o:title="new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6B2"/>
    <w:multiLevelType w:val="hybridMultilevel"/>
    <w:tmpl w:val="F908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E2796"/>
    <w:multiLevelType w:val="hybridMultilevel"/>
    <w:tmpl w:val="B638F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80B19"/>
    <w:multiLevelType w:val="hybridMultilevel"/>
    <w:tmpl w:val="C4E06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B0EAC"/>
    <w:multiLevelType w:val="hybridMultilevel"/>
    <w:tmpl w:val="EC8C5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B857D9"/>
    <w:multiLevelType w:val="hybridMultilevel"/>
    <w:tmpl w:val="C622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D35461"/>
    <w:multiLevelType w:val="hybridMultilevel"/>
    <w:tmpl w:val="9020A2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755B72"/>
    <w:multiLevelType w:val="hybridMultilevel"/>
    <w:tmpl w:val="D8BAD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5546F"/>
    <w:multiLevelType w:val="hybridMultilevel"/>
    <w:tmpl w:val="FAB47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F06AB8"/>
    <w:multiLevelType w:val="hybridMultilevel"/>
    <w:tmpl w:val="A1F60D3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6826D4"/>
    <w:multiLevelType w:val="hybridMultilevel"/>
    <w:tmpl w:val="B1F24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9163EA1"/>
    <w:multiLevelType w:val="hybridMultilevel"/>
    <w:tmpl w:val="1AE29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1C1014"/>
    <w:multiLevelType w:val="hybridMultilevel"/>
    <w:tmpl w:val="4EC8C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18175D"/>
    <w:multiLevelType w:val="hybridMultilevel"/>
    <w:tmpl w:val="B0760FBE"/>
    <w:lvl w:ilvl="0" w:tplc="5F0228C4">
      <w:start w:val="1"/>
      <w:numFmt w:val="decimal"/>
      <w:lvlText w:val="%1."/>
      <w:lvlJc w:val="left"/>
      <w:pPr>
        <w:tabs>
          <w:tab w:val="num" w:pos="720"/>
        </w:tabs>
        <w:ind w:left="720" w:hanging="36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5E159B7"/>
    <w:multiLevelType w:val="hybridMultilevel"/>
    <w:tmpl w:val="34D67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1B4754"/>
    <w:multiLevelType w:val="hybridMultilevel"/>
    <w:tmpl w:val="52BEC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BF7797"/>
    <w:multiLevelType w:val="hybridMultilevel"/>
    <w:tmpl w:val="3C74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2B596B"/>
    <w:multiLevelType w:val="hybridMultilevel"/>
    <w:tmpl w:val="2F9491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9AE0242"/>
    <w:multiLevelType w:val="hybridMultilevel"/>
    <w:tmpl w:val="BC5A6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088530C"/>
    <w:multiLevelType w:val="hybridMultilevel"/>
    <w:tmpl w:val="5562E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603163"/>
    <w:multiLevelType w:val="hybridMultilevel"/>
    <w:tmpl w:val="ED405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12"/>
  </w:num>
  <w:num w:numId="3">
    <w:abstractNumId w:val="16"/>
  </w:num>
  <w:num w:numId="4">
    <w:abstractNumId w:val="15"/>
  </w:num>
  <w:num w:numId="5">
    <w:abstractNumId w:val="7"/>
  </w:num>
  <w:num w:numId="6">
    <w:abstractNumId w:val="4"/>
  </w:num>
  <w:num w:numId="7">
    <w:abstractNumId w:val="19"/>
  </w:num>
  <w:num w:numId="8">
    <w:abstractNumId w:val="8"/>
  </w:num>
  <w:num w:numId="9">
    <w:abstractNumId w:val="17"/>
  </w:num>
  <w:num w:numId="10">
    <w:abstractNumId w:val="10"/>
  </w:num>
  <w:num w:numId="11">
    <w:abstractNumId w:val="3"/>
  </w:num>
  <w:num w:numId="12">
    <w:abstractNumId w:val="11"/>
  </w:num>
  <w:num w:numId="13">
    <w:abstractNumId w:val="9"/>
  </w:num>
  <w:num w:numId="14">
    <w:abstractNumId w:val="14"/>
  </w:num>
  <w:num w:numId="15">
    <w:abstractNumId w:val="5"/>
  </w:num>
  <w:num w:numId="16">
    <w:abstractNumId w:val="0"/>
  </w:num>
  <w:num w:numId="17">
    <w:abstractNumId w:val="6"/>
  </w:num>
  <w:num w:numId="18">
    <w:abstractNumId w:val="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864"/>
    <w:rsid w:val="00005E55"/>
    <w:rsid w:val="00007CFF"/>
    <w:rsid w:val="000625CD"/>
    <w:rsid w:val="00084C69"/>
    <w:rsid w:val="000A7B68"/>
    <w:rsid w:val="000D2523"/>
    <w:rsid w:val="000F78C2"/>
    <w:rsid w:val="000F7E76"/>
    <w:rsid w:val="0013399B"/>
    <w:rsid w:val="0015332F"/>
    <w:rsid w:val="0016325F"/>
    <w:rsid w:val="001644F7"/>
    <w:rsid w:val="00173D3B"/>
    <w:rsid w:val="00173E82"/>
    <w:rsid w:val="001F35C9"/>
    <w:rsid w:val="00204588"/>
    <w:rsid w:val="0024607A"/>
    <w:rsid w:val="00256B88"/>
    <w:rsid w:val="002A3AF2"/>
    <w:rsid w:val="002A4367"/>
    <w:rsid w:val="002F2A49"/>
    <w:rsid w:val="00314A0E"/>
    <w:rsid w:val="00342F70"/>
    <w:rsid w:val="0034685B"/>
    <w:rsid w:val="00362A77"/>
    <w:rsid w:val="00383D88"/>
    <w:rsid w:val="003A53E4"/>
    <w:rsid w:val="003A7348"/>
    <w:rsid w:val="003B27DB"/>
    <w:rsid w:val="0041524C"/>
    <w:rsid w:val="00436D4C"/>
    <w:rsid w:val="004838F1"/>
    <w:rsid w:val="00483ABB"/>
    <w:rsid w:val="004E4156"/>
    <w:rsid w:val="00506A2F"/>
    <w:rsid w:val="0051357F"/>
    <w:rsid w:val="00554324"/>
    <w:rsid w:val="00587A74"/>
    <w:rsid w:val="005C29D7"/>
    <w:rsid w:val="005D49DC"/>
    <w:rsid w:val="00615DCB"/>
    <w:rsid w:val="00643220"/>
    <w:rsid w:val="00646CB9"/>
    <w:rsid w:val="0069230E"/>
    <w:rsid w:val="006A120A"/>
    <w:rsid w:val="006C6099"/>
    <w:rsid w:val="006D6292"/>
    <w:rsid w:val="006E151F"/>
    <w:rsid w:val="006F22ED"/>
    <w:rsid w:val="00721BA3"/>
    <w:rsid w:val="00740BE9"/>
    <w:rsid w:val="007548DC"/>
    <w:rsid w:val="00831DB5"/>
    <w:rsid w:val="00855FCE"/>
    <w:rsid w:val="00865522"/>
    <w:rsid w:val="00872C9D"/>
    <w:rsid w:val="0088104C"/>
    <w:rsid w:val="0088324C"/>
    <w:rsid w:val="008D6B96"/>
    <w:rsid w:val="009407F9"/>
    <w:rsid w:val="009625B2"/>
    <w:rsid w:val="00A34ACB"/>
    <w:rsid w:val="00A63864"/>
    <w:rsid w:val="00AD1AB3"/>
    <w:rsid w:val="00AE2133"/>
    <w:rsid w:val="00B24B23"/>
    <w:rsid w:val="00B73FF0"/>
    <w:rsid w:val="00B833C0"/>
    <w:rsid w:val="00BB0C83"/>
    <w:rsid w:val="00BC61E9"/>
    <w:rsid w:val="00BC6865"/>
    <w:rsid w:val="00BD3D0A"/>
    <w:rsid w:val="00BE002A"/>
    <w:rsid w:val="00BE63D9"/>
    <w:rsid w:val="00BF0A57"/>
    <w:rsid w:val="00C26468"/>
    <w:rsid w:val="00C52820"/>
    <w:rsid w:val="00C66A72"/>
    <w:rsid w:val="00C91DD8"/>
    <w:rsid w:val="00C96E71"/>
    <w:rsid w:val="00D05523"/>
    <w:rsid w:val="00D10FF2"/>
    <w:rsid w:val="00D85765"/>
    <w:rsid w:val="00DB2EA9"/>
    <w:rsid w:val="00E167F9"/>
    <w:rsid w:val="00E262DB"/>
    <w:rsid w:val="00E40BDB"/>
    <w:rsid w:val="00E4425B"/>
    <w:rsid w:val="00E601F8"/>
    <w:rsid w:val="00E60A16"/>
    <w:rsid w:val="00ED2502"/>
    <w:rsid w:val="00F0347D"/>
    <w:rsid w:val="00F4472B"/>
    <w:rsid w:val="00F53C69"/>
    <w:rsid w:val="00F85D44"/>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paragraph" w:styleId="ListParagraph">
    <w:name w:val="List Paragraph"/>
    <w:basedOn w:val="Normal"/>
    <w:uiPriority w:val="34"/>
    <w:qFormat/>
    <w:rsid w:val="0041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C69"/>
    <w:pPr>
      <w:spacing w:after="0" w:line="240" w:lineRule="auto"/>
    </w:pPr>
    <w:rPr>
      <w:rFonts w:ascii="Times New Roman" w:eastAsia="Times New Roman" w:hAnsi="Times New Roman" w:cs="Times New Roman"/>
      <w:sz w:val="24"/>
      <w:szCs w:val="24"/>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AB3"/>
    <w:rPr>
      <w:rFonts w:ascii="Tahoma" w:hAnsi="Tahoma" w:cs="Tahoma"/>
      <w:sz w:val="16"/>
      <w:szCs w:val="16"/>
    </w:rPr>
  </w:style>
  <w:style w:type="character" w:customStyle="1" w:styleId="BalloonTextChar">
    <w:name w:val="Balloon Text Char"/>
    <w:basedOn w:val="DefaultParagraphFont"/>
    <w:link w:val="BalloonText"/>
    <w:uiPriority w:val="99"/>
    <w:semiHidden/>
    <w:rsid w:val="00AD1AB3"/>
    <w:rPr>
      <w:rFonts w:ascii="Tahoma" w:hAnsi="Tahoma" w:cs="Tahoma"/>
      <w:sz w:val="16"/>
      <w:szCs w:val="16"/>
    </w:rPr>
  </w:style>
  <w:style w:type="paragraph" w:styleId="Header">
    <w:name w:val="header"/>
    <w:basedOn w:val="Normal"/>
    <w:link w:val="HeaderChar"/>
    <w:unhideWhenUsed/>
    <w:rsid w:val="00AD1AB3"/>
    <w:pPr>
      <w:tabs>
        <w:tab w:val="center" w:pos="4513"/>
        <w:tab w:val="right" w:pos="9026"/>
      </w:tabs>
    </w:pPr>
  </w:style>
  <w:style w:type="character" w:customStyle="1" w:styleId="HeaderChar">
    <w:name w:val="Header Char"/>
    <w:basedOn w:val="DefaultParagraphFont"/>
    <w:link w:val="Header"/>
    <w:uiPriority w:val="99"/>
    <w:rsid w:val="00AD1AB3"/>
  </w:style>
  <w:style w:type="paragraph" w:styleId="Footer">
    <w:name w:val="footer"/>
    <w:basedOn w:val="Normal"/>
    <w:link w:val="FooterChar"/>
    <w:uiPriority w:val="99"/>
    <w:unhideWhenUsed/>
    <w:rsid w:val="00AD1AB3"/>
    <w:pPr>
      <w:tabs>
        <w:tab w:val="center" w:pos="4513"/>
        <w:tab w:val="right" w:pos="9026"/>
      </w:tabs>
    </w:pPr>
  </w:style>
  <w:style w:type="character" w:customStyle="1" w:styleId="FooterChar">
    <w:name w:val="Footer Char"/>
    <w:basedOn w:val="DefaultParagraphFont"/>
    <w:link w:val="Footer"/>
    <w:uiPriority w:val="99"/>
    <w:rsid w:val="00AD1AB3"/>
  </w:style>
  <w:style w:type="character" w:styleId="Hyperlink">
    <w:name w:val="Hyperlink"/>
    <w:basedOn w:val="DefaultParagraphFont"/>
    <w:uiPriority w:val="99"/>
    <w:unhideWhenUsed/>
    <w:rsid w:val="00E167F9"/>
    <w:rPr>
      <w:color w:val="0000FF" w:themeColor="hyperlink"/>
      <w:u w:val="single"/>
    </w:rPr>
  </w:style>
  <w:style w:type="paragraph" w:customStyle="1" w:styleId="1">
    <w:name w:val="כותרת1 תו תו תו תו תו"/>
    <w:link w:val="10"/>
    <w:rsid w:val="00F53C69"/>
    <w:pPr>
      <w:bidi/>
      <w:spacing w:after="0" w:line="240" w:lineRule="auto"/>
    </w:pPr>
    <w:rPr>
      <w:rFonts w:ascii="Tahoma" w:eastAsia="Times New Roman" w:hAnsi="Tahoma" w:cs="Tahoma"/>
      <w:b/>
      <w:bCs/>
      <w:sz w:val="26"/>
      <w:szCs w:val="26"/>
      <w:lang w:val="en-US" w:bidi="ar-SA"/>
    </w:rPr>
  </w:style>
  <w:style w:type="character" w:customStyle="1" w:styleId="10">
    <w:name w:val="כותרת1 תו תו תו תו תו תו"/>
    <w:basedOn w:val="DefaultParagraphFont"/>
    <w:link w:val="1"/>
    <w:rsid w:val="00F53C69"/>
    <w:rPr>
      <w:rFonts w:ascii="Tahoma" w:eastAsia="Times New Roman" w:hAnsi="Tahoma" w:cs="Tahoma"/>
      <w:b/>
      <w:bCs/>
      <w:sz w:val="26"/>
      <w:szCs w:val="26"/>
      <w:lang w:val="en-US" w:bidi="ar-SA"/>
    </w:rPr>
  </w:style>
  <w:style w:type="paragraph" w:customStyle="1" w:styleId="authname">
    <w:name w:val="authname"/>
    <w:basedOn w:val="Normal"/>
    <w:rsid w:val="00F53C69"/>
    <w:pPr>
      <w:spacing w:before="100" w:beforeAutospacing="1" w:after="100" w:afterAutospacing="1"/>
    </w:pPr>
    <w:rPr>
      <w:lang w:bidi="he-IL"/>
    </w:rPr>
  </w:style>
  <w:style w:type="paragraph" w:styleId="ListParagraph">
    <w:name w:val="List Paragraph"/>
    <w:basedOn w:val="Normal"/>
    <w:uiPriority w:val="34"/>
    <w:qFormat/>
    <w:rsid w:val="0041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vnet.jct.ac.il/Lecturer/GroupStudents.aspx?GroupID=61009"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08-new%20syllabu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1008-new syllabus template</Template>
  <TotalTime>1</TotalTime>
  <Pages>3</Pages>
  <Words>773</Words>
  <Characters>4411</Characters>
  <Application>Microsoft Office Word</Application>
  <DocSecurity>0</DocSecurity>
  <Lines>36</Lines>
  <Paragraphs>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2018-02-21T13:33:00Z</cp:lastPrinted>
  <dcterms:created xsi:type="dcterms:W3CDTF">2020-02-22T17:37:00Z</dcterms:created>
  <dcterms:modified xsi:type="dcterms:W3CDTF">2020-02-27T11:18:00Z</dcterms:modified>
</cp:coreProperties>
</file>