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D9" w:rsidRDefault="006F2A93" w:rsidP="00BE63D9">
      <w:pPr>
        <w:jc w:val="center"/>
        <w:rPr>
          <w:rFonts w:cs="David"/>
          <w:b/>
          <w:bCs/>
          <w:sz w:val="30"/>
          <w:szCs w:val="30"/>
          <w:rtl/>
          <w:lang w:bidi="he-IL"/>
        </w:rPr>
      </w:pPr>
      <w:r>
        <w:rPr>
          <w:rFonts w:cs="David"/>
          <w:b/>
          <w:bCs/>
          <w:sz w:val="30"/>
          <w:szCs w:val="30"/>
          <w:lang w:bidi="he-IL"/>
        </w:rPr>
        <w:t>Business Administration</w:t>
      </w:r>
    </w:p>
    <w:p w:rsidR="00BE63D9" w:rsidRDefault="00BE63D9" w:rsidP="00BE63D9">
      <w:pPr>
        <w:jc w:val="center"/>
        <w:rPr>
          <w:rFonts w:cs="David"/>
          <w:b/>
          <w:bCs/>
          <w:sz w:val="30"/>
          <w:szCs w:val="30"/>
          <w:rtl/>
          <w:lang w:bidi="he-IL"/>
        </w:rPr>
      </w:pPr>
      <w:r>
        <w:rPr>
          <w:rFonts w:cs="David"/>
          <w:b/>
          <w:bCs/>
          <w:sz w:val="30"/>
          <w:szCs w:val="30"/>
          <w:lang w:bidi="he-IL"/>
        </w:rPr>
        <w:t>Academic Syllabus</w:t>
      </w:r>
    </w:p>
    <w:p w:rsidR="00BE63D9" w:rsidRDefault="00BE63D9" w:rsidP="006F2A93">
      <w:pPr>
        <w:jc w:val="center"/>
        <w:rPr>
          <w:rFonts w:cs="David"/>
          <w:b/>
          <w:bCs/>
          <w:sz w:val="30"/>
          <w:szCs w:val="30"/>
          <w:lang w:bidi="he-IL"/>
        </w:rPr>
      </w:pPr>
      <w:r>
        <w:rPr>
          <w:rFonts w:cs="David"/>
          <w:b/>
          <w:bCs/>
          <w:sz w:val="30"/>
          <w:szCs w:val="30"/>
          <w:lang w:bidi="he-IL"/>
        </w:rPr>
        <w:t xml:space="preserve">Effective: </w:t>
      </w:r>
      <w:r w:rsidR="006F2A93">
        <w:rPr>
          <w:rFonts w:cs="David"/>
          <w:b/>
          <w:bCs/>
          <w:sz w:val="30"/>
          <w:szCs w:val="30"/>
          <w:lang w:bidi="he-IL"/>
        </w:rPr>
        <w:t>2018-19</w:t>
      </w:r>
    </w:p>
    <w:p w:rsidR="006F2A93" w:rsidRDefault="006F2A93" w:rsidP="006F2A93">
      <w:pPr>
        <w:rPr>
          <w:rFonts w:cs="David"/>
          <w:b/>
          <w:bCs/>
          <w:sz w:val="30"/>
          <w:szCs w:val="30"/>
          <w:rtl/>
          <w:lang w:bidi="he-IL"/>
        </w:rPr>
      </w:pPr>
    </w:p>
    <w:p w:rsidR="006F2A93" w:rsidRDefault="00BE63D9" w:rsidP="006F2A93">
      <w:pPr>
        <w:rPr>
          <w:rFonts w:cs="David"/>
          <w:b/>
          <w:bCs/>
          <w:sz w:val="30"/>
          <w:szCs w:val="30"/>
          <w:rtl/>
          <w:lang w:bidi="he-IL"/>
        </w:rPr>
      </w:pPr>
      <w:r>
        <w:rPr>
          <w:rFonts w:cs="David"/>
          <w:b/>
          <w:bCs/>
          <w:sz w:val="30"/>
          <w:szCs w:val="30"/>
          <w:lang w:bidi="he-IL"/>
        </w:rPr>
        <w:t>Course Number:</w:t>
      </w:r>
      <w:r>
        <w:rPr>
          <w:rFonts w:cs="David"/>
          <w:b/>
          <w:bCs/>
          <w:sz w:val="30"/>
          <w:szCs w:val="30"/>
          <w:lang w:bidi="he-IL"/>
        </w:rPr>
        <w:tab/>
      </w:r>
      <w:r w:rsidR="006F2A93">
        <w:rPr>
          <w:rFonts w:cs="David" w:hint="cs"/>
          <w:b/>
          <w:bCs/>
          <w:sz w:val="30"/>
          <w:szCs w:val="30"/>
          <w:rtl/>
          <w:lang w:bidi="he-IL"/>
        </w:rPr>
        <w:t xml:space="preserve">  </w:t>
      </w:r>
      <w:r w:rsidR="006F2A93">
        <w:rPr>
          <w:rFonts w:cs="David"/>
          <w:b/>
          <w:bCs/>
          <w:sz w:val="30"/>
          <w:szCs w:val="30"/>
          <w:lang w:bidi="he-IL"/>
        </w:rPr>
        <w:t xml:space="preserve"> </w:t>
      </w:r>
      <w:r w:rsidR="006F2A93">
        <w:rPr>
          <w:rFonts w:cs="David" w:hint="cs"/>
          <w:b/>
          <w:bCs/>
          <w:sz w:val="30"/>
          <w:szCs w:val="30"/>
          <w:rtl/>
          <w:lang w:bidi="he-IL"/>
        </w:rPr>
        <w:t>210011</w:t>
      </w:r>
      <w:r>
        <w:rPr>
          <w:rFonts w:cs="David"/>
          <w:b/>
          <w:bCs/>
          <w:sz w:val="30"/>
          <w:szCs w:val="30"/>
          <w:lang w:bidi="he-IL"/>
        </w:rPr>
        <w:tab/>
      </w:r>
      <w:r>
        <w:rPr>
          <w:rFonts w:cs="David"/>
          <w:b/>
          <w:bCs/>
          <w:sz w:val="30"/>
          <w:szCs w:val="30"/>
          <w:lang w:bidi="he-IL"/>
        </w:rPr>
        <w:tab/>
      </w:r>
    </w:p>
    <w:p w:rsidR="006F2A93" w:rsidRPr="004E4753" w:rsidRDefault="00BE63D9" w:rsidP="006F2A93">
      <w:pPr>
        <w:rPr>
          <w:rFonts w:cs="David"/>
          <w:b/>
          <w:bCs/>
          <w:sz w:val="30"/>
          <w:szCs w:val="30"/>
        </w:rPr>
      </w:pPr>
      <w:r>
        <w:rPr>
          <w:rFonts w:cs="David"/>
          <w:b/>
          <w:bCs/>
          <w:sz w:val="30"/>
          <w:szCs w:val="30"/>
          <w:lang w:bidi="he-IL"/>
        </w:rPr>
        <w:t>Course Name:</w:t>
      </w:r>
      <w:r w:rsidR="006F2A93">
        <w:rPr>
          <w:rFonts w:cs="David"/>
          <w:b/>
          <w:bCs/>
          <w:sz w:val="30"/>
          <w:szCs w:val="30"/>
          <w:lang w:bidi="he-IL"/>
        </w:rPr>
        <w:t xml:space="preserve"> </w:t>
      </w:r>
      <w:r w:rsidR="006F2A93" w:rsidRPr="004E4753">
        <w:rPr>
          <w:rFonts w:cs="David"/>
          <w:b/>
          <w:bCs/>
          <w:sz w:val="30"/>
          <w:szCs w:val="30"/>
        </w:rPr>
        <w:t xml:space="preserve">Advertising Management </w:t>
      </w:r>
    </w:p>
    <w:p w:rsidR="00BE63D9" w:rsidRDefault="00BE63D9" w:rsidP="00BE63D9">
      <w:pPr>
        <w:rPr>
          <w:rFonts w:cs="David"/>
          <w:b/>
          <w:bCs/>
          <w:sz w:val="30"/>
          <w:szCs w:val="30"/>
          <w:lang w:bidi="he-IL"/>
        </w:rPr>
      </w:pPr>
    </w:p>
    <w:p w:rsidR="00BE63D9" w:rsidRDefault="00BE63D9" w:rsidP="006F2A93">
      <w:pPr>
        <w:rPr>
          <w:rFonts w:cs="David"/>
          <w:b/>
          <w:bCs/>
          <w:sz w:val="28"/>
          <w:szCs w:val="28"/>
          <w:lang w:bidi="he-IL"/>
        </w:rPr>
      </w:pPr>
      <w:r>
        <w:rPr>
          <w:rFonts w:cs="David"/>
          <w:b/>
          <w:bCs/>
          <w:sz w:val="28"/>
          <w:szCs w:val="28"/>
          <w:lang w:bidi="he-IL"/>
        </w:rPr>
        <w:t xml:space="preserve">Course components: Lecture: </w:t>
      </w:r>
      <w:r w:rsidR="006F2A93">
        <w:rPr>
          <w:rFonts w:cs="David"/>
          <w:b/>
          <w:bCs/>
          <w:sz w:val="28"/>
          <w:szCs w:val="28"/>
          <w:lang w:bidi="he-IL"/>
        </w:rPr>
        <w:t xml:space="preserve">3 </w:t>
      </w:r>
      <w:r>
        <w:rPr>
          <w:rFonts w:cs="David"/>
          <w:b/>
          <w:bCs/>
          <w:sz w:val="28"/>
          <w:szCs w:val="28"/>
          <w:lang w:bidi="he-IL"/>
        </w:rPr>
        <w:t xml:space="preserve">weekly hours  </w:t>
      </w:r>
    </w:p>
    <w:p w:rsidR="00BE63D9" w:rsidRPr="007F28B0" w:rsidRDefault="00BE63D9" w:rsidP="00BE63D9">
      <w:pPr>
        <w:rPr>
          <w:rFonts w:cs="David"/>
          <w:b/>
          <w:bCs/>
          <w:sz w:val="30"/>
          <w:szCs w:val="30"/>
          <w:rtl/>
          <w:lang w:bidi="he-IL"/>
        </w:rPr>
      </w:pPr>
      <w:r>
        <w:rPr>
          <w:rFonts w:cs="David"/>
          <w:b/>
          <w:bCs/>
          <w:sz w:val="28"/>
          <w:szCs w:val="28"/>
          <w:lang w:bidi="he-IL"/>
        </w:rPr>
        <w:t>Credits:</w:t>
      </w:r>
      <w:r w:rsidR="006F2A93">
        <w:rPr>
          <w:rFonts w:cs="David"/>
          <w:b/>
          <w:bCs/>
          <w:sz w:val="28"/>
          <w:szCs w:val="28"/>
          <w:lang w:bidi="he-IL"/>
        </w:rPr>
        <w:t xml:space="preserve"> 3</w:t>
      </w:r>
    </w:p>
    <w:p w:rsidR="00BE63D9" w:rsidRPr="00D84687" w:rsidRDefault="00BE63D9" w:rsidP="00BE63D9">
      <w:pPr>
        <w:rPr>
          <w:rFonts w:cs="David"/>
          <w:sz w:val="28"/>
          <w:szCs w:val="28"/>
          <w:rtl/>
          <w:lang w:bidi="he-IL"/>
        </w:rPr>
      </w:pPr>
      <w:r>
        <w:rPr>
          <w:rFonts w:cs="David"/>
          <w:noProof/>
          <w:sz w:val="28"/>
          <w:szCs w:val="28"/>
          <w:rtl/>
          <w:lang w:val="en-GB" w:eastAsia="en-GB" w:bidi="he-IL"/>
        </w:rPr>
        <mc:AlternateContent>
          <mc:Choice Requires="wpc">
            <w:drawing>
              <wp:inline distT="0" distB="0" distL="0" distR="0" wp14:anchorId="6869B520" wp14:editId="3A567D18">
                <wp:extent cx="5257800" cy="282575"/>
                <wp:effectExtent l="9525" t="0" r="9525" b="317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0" y="114172"/>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FC5356"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w10:anchorlock/>
              </v:group>
            </w:pict>
          </mc:Fallback>
        </mc:AlternateContent>
      </w:r>
    </w:p>
    <w:p w:rsidR="00BE63D9" w:rsidRPr="00D84687" w:rsidRDefault="00BE63D9" w:rsidP="00BE63D9">
      <w:pPr>
        <w:pStyle w:val="Header"/>
        <w:bidi/>
        <w:rPr>
          <w:rFonts w:cs="David"/>
          <w:sz w:val="26"/>
          <w:szCs w:val="26"/>
          <w:rtl/>
          <w:lang w:bidi="he-IL"/>
        </w:rPr>
      </w:pPr>
    </w:p>
    <w:p w:rsidR="006F2A93" w:rsidRDefault="00BE63D9" w:rsidP="006F2A93">
      <w:pPr>
        <w:rPr>
          <w:rFonts w:cs="David"/>
          <w:b/>
          <w:bCs/>
          <w:sz w:val="28"/>
          <w:szCs w:val="28"/>
          <w:rtl/>
          <w:lang w:bidi="he-IL"/>
        </w:rPr>
      </w:pPr>
      <w:r w:rsidRPr="007F28B0">
        <w:rPr>
          <w:rFonts w:cs="David"/>
          <w:b/>
          <w:bCs/>
          <w:sz w:val="28"/>
          <w:szCs w:val="28"/>
          <w:lang w:bidi="he-IL"/>
        </w:rPr>
        <w:t xml:space="preserve">Course Objective: </w:t>
      </w:r>
    </w:p>
    <w:p w:rsidR="006F2A93" w:rsidRPr="006F2A93" w:rsidRDefault="006F2A93" w:rsidP="006F2A93">
      <w:pPr>
        <w:rPr>
          <w:sz w:val="28"/>
          <w:szCs w:val="28"/>
        </w:rPr>
      </w:pPr>
      <w:r w:rsidRPr="006F2A93">
        <w:rPr>
          <w:sz w:val="28"/>
          <w:szCs w:val="28"/>
        </w:rPr>
        <w:t xml:space="preserve">Advertising Management is about the strategic use of communication to attract and engage a range of consumers about a product or service. An integrated marketing campaign makes use of advertising, public relations, direct marketing, promotion, trades shows, etc. to get the message across and advance sales of a product or service. </w:t>
      </w:r>
    </w:p>
    <w:p w:rsidR="006F2A93" w:rsidRPr="006F2A93" w:rsidRDefault="006F2A93" w:rsidP="006F2A93">
      <w:pPr>
        <w:rPr>
          <w:sz w:val="28"/>
          <w:szCs w:val="28"/>
        </w:rPr>
      </w:pPr>
      <w:r w:rsidRPr="006F2A93">
        <w:rPr>
          <w:sz w:val="28"/>
          <w:szCs w:val="28"/>
        </w:rPr>
        <w:t>This course will introduce students to the use of advertising and related media as part of an integrated marketing campaign, with the goal of selling a firm’s products or services to either a target audience or to a general audience. Students will come away with the necessary tools to manage an integrated advertising campaign in an effective manner, emphasizing results!</w:t>
      </w:r>
    </w:p>
    <w:p w:rsidR="00BE63D9" w:rsidRPr="007F28B0" w:rsidRDefault="00BE63D9" w:rsidP="006F2A93">
      <w:pPr>
        <w:rPr>
          <w:rFonts w:cs="David"/>
          <w:sz w:val="28"/>
          <w:szCs w:val="28"/>
          <w:rtl/>
          <w:lang w:bidi="he-IL"/>
        </w:rPr>
      </w:pPr>
    </w:p>
    <w:p w:rsidR="00BE63D9" w:rsidRPr="007F28B0" w:rsidRDefault="00BE63D9" w:rsidP="00BE63D9">
      <w:pPr>
        <w:rPr>
          <w:rFonts w:cs="David"/>
          <w:sz w:val="28"/>
          <w:szCs w:val="28"/>
          <w:rtl/>
          <w:lang w:bidi="he-IL"/>
        </w:rPr>
      </w:pPr>
    </w:p>
    <w:p w:rsidR="00BE63D9" w:rsidRDefault="00BE63D9" w:rsidP="00BE63D9">
      <w:pPr>
        <w:rPr>
          <w:b/>
          <w:bCs/>
          <w:sz w:val="28"/>
          <w:szCs w:val="28"/>
          <w:rtl/>
        </w:rPr>
      </w:pPr>
      <w:r w:rsidRPr="007F28B0">
        <w:rPr>
          <w:b/>
          <w:bCs/>
          <w:sz w:val="28"/>
          <w:szCs w:val="28"/>
        </w:rPr>
        <w:t>Course Description:</w:t>
      </w:r>
    </w:p>
    <w:tbl>
      <w:tblPr>
        <w:tblStyle w:val="TableGrid"/>
        <w:tblW w:w="0" w:type="auto"/>
        <w:tblLook w:val="04A0" w:firstRow="1" w:lastRow="0" w:firstColumn="1" w:lastColumn="0" w:noHBand="0" w:noVBand="1"/>
      </w:tblPr>
      <w:tblGrid>
        <w:gridCol w:w="1101"/>
        <w:gridCol w:w="5060"/>
        <w:gridCol w:w="3081"/>
      </w:tblGrid>
      <w:tr w:rsidR="00167E22" w:rsidTr="009F7ABD">
        <w:tc>
          <w:tcPr>
            <w:tcW w:w="1101" w:type="dxa"/>
          </w:tcPr>
          <w:p w:rsidR="00167E22" w:rsidRDefault="00167E22" w:rsidP="009F7ABD">
            <w:pPr>
              <w:rPr>
                <w:rFonts w:cs="David"/>
                <w:b/>
                <w:bCs/>
                <w:sz w:val="30"/>
                <w:szCs w:val="30"/>
              </w:rPr>
            </w:pPr>
            <w:r>
              <w:rPr>
                <w:rFonts w:cs="David"/>
                <w:b/>
                <w:bCs/>
                <w:sz w:val="30"/>
                <w:szCs w:val="30"/>
              </w:rPr>
              <w:t>Class</w:t>
            </w:r>
          </w:p>
        </w:tc>
        <w:tc>
          <w:tcPr>
            <w:tcW w:w="5060" w:type="dxa"/>
          </w:tcPr>
          <w:p w:rsidR="00167E22" w:rsidRDefault="00167E22" w:rsidP="009F7ABD">
            <w:pPr>
              <w:rPr>
                <w:rFonts w:cs="David"/>
                <w:b/>
                <w:bCs/>
                <w:sz w:val="30"/>
                <w:szCs w:val="30"/>
              </w:rPr>
            </w:pPr>
            <w:r>
              <w:rPr>
                <w:rFonts w:cs="David"/>
                <w:b/>
                <w:bCs/>
                <w:sz w:val="30"/>
                <w:szCs w:val="30"/>
              </w:rPr>
              <w:t xml:space="preserve">Topic </w:t>
            </w:r>
          </w:p>
        </w:tc>
        <w:tc>
          <w:tcPr>
            <w:tcW w:w="3081" w:type="dxa"/>
          </w:tcPr>
          <w:p w:rsidR="00167E22" w:rsidRDefault="00167E22" w:rsidP="009F7ABD">
            <w:pPr>
              <w:rPr>
                <w:rFonts w:cs="David"/>
                <w:b/>
                <w:bCs/>
                <w:sz w:val="30"/>
                <w:szCs w:val="30"/>
              </w:rPr>
            </w:pPr>
            <w:r>
              <w:rPr>
                <w:rFonts w:cs="David"/>
                <w:b/>
                <w:bCs/>
                <w:sz w:val="30"/>
                <w:szCs w:val="30"/>
              </w:rPr>
              <w:t>Chapter</w:t>
            </w:r>
          </w:p>
        </w:tc>
      </w:tr>
      <w:tr w:rsidR="00167E22" w:rsidTr="009F7ABD">
        <w:tc>
          <w:tcPr>
            <w:tcW w:w="1101" w:type="dxa"/>
            <w:shd w:val="clear" w:color="auto" w:fill="D9D9D9" w:themeFill="background1" w:themeFillShade="D9"/>
          </w:tcPr>
          <w:p w:rsidR="00167E22" w:rsidRDefault="00167E22" w:rsidP="009F7ABD">
            <w:pPr>
              <w:rPr>
                <w:rFonts w:cs="David"/>
                <w:b/>
                <w:bCs/>
                <w:sz w:val="30"/>
                <w:szCs w:val="30"/>
              </w:rPr>
            </w:pPr>
          </w:p>
        </w:tc>
        <w:tc>
          <w:tcPr>
            <w:tcW w:w="5060" w:type="dxa"/>
            <w:shd w:val="clear" w:color="auto" w:fill="D9D9D9" w:themeFill="background1" w:themeFillShade="D9"/>
          </w:tcPr>
          <w:p w:rsidR="00167E22" w:rsidRPr="008F3B2A" w:rsidRDefault="00167E22" w:rsidP="009F7ABD">
            <w:pPr>
              <w:jc w:val="center"/>
              <w:rPr>
                <w:rFonts w:cs="David"/>
                <w:sz w:val="30"/>
                <w:szCs w:val="30"/>
              </w:rPr>
            </w:pPr>
            <w:r w:rsidRPr="008F3B2A">
              <w:rPr>
                <w:rFonts w:cs="David"/>
                <w:sz w:val="30"/>
                <w:szCs w:val="30"/>
              </w:rPr>
              <w:t>Part 1</w:t>
            </w:r>
          </w:p>
        </w:tc>
        <w:tc>
          <w:tcPr>
            <w:tcW w:w="3081" w:type="dxa"/>
            <w:shd w:val="clear" w:color="auto" w:fill="D9D9D9" w:themeFill="background1" w:themeFillShade="D9"/>
          </w:tcPr>
          <w:p w:rsidR="00167E22" w:rsidRDefault="00167E22" w:rsidP="009F7ABD">
            <w:pPr>
              <w:rPr>
                <w:rFonts w:cs="David"/>
                <w:b/>
                <w:bCs/>
                <w:sz w:val="30"/>
                <w:szCs w:val="30"/>
              </w:rPr>
            </w:pPr>
          </w:p>
        </w:tc>
      </w:tr>
      <w:tr w:rsidR="00167E22" w:rsidRPr="008F3B2A" w:rsidTr="009F7ABD">
        <w:tc>
          <w:tcPr>
            <w:tcW w:w="1101" w:type="dxa"/>
          </w:tcPr>
          <w:p w:rsidR="00167E22" w:rsidRPr="008F3B2A" w:rsidRDefault="00167E22" w:rsidP="009F7ABD">
            <w:pPr>
              <w:jc w:val="center"/>
              <w:rPr>
                <w:rFonts w:cs="David"/>
                <w:sz w:val="30"/>
                <w:szCs w:val="30"/>
              </w:rPr>
            </w:pPr>
            <w:r>
              <w:rPr>
                <w:rFonts w:cs="David"/>
                <w:sz w:val="30"/>
                <w:szCs w:val="30"/>
              </w:rPr>
              <w:t>1</w:t>
            </w:r>
          </w:p>
        </w:tc>
        <w:tc>
          <w:tcPr>
            <w:tcW w:w="5060" w:type="dxa"/>
          </w:tcPr>
          <w:p w:rsidR="00167E22" w:rsidRPr="008F3B2A" w:rsidRDefault="00167E22" w:rsidP="009F7ABD">
            <w:pPr>
              <w:rPr>
                <w:rFonts w:cs="David"/>
                <w:sz w:val="30"/>
                <w:szCs w:val="30"/>
              </w:rPr>
            </w:pPr>
            <w:r>
              <w:rPr>
                <w:rFonts w:cs="David"/>
                <w:sz w:val="30"/>
                <w:szCs w:val="30"/>
              </w:rPr>
              <w:t xml:space="preserve">Introduction to course and underlying principle to Advertising Management. Initial reading. </w:t>
            </w:r>
          </w:p>
        </w:tc>
        <w:tc>
          <w:tcPr>
            <w:tcW w:w="3081" w:type="dxa"/>
          </w:tcPr>
          <w:p w:rsidR="00167E22" w:rsidRDefault="00167E22" w:rsidP="009F7ABD">
            <w:pPr>
              <w:jc w:val="center"/>
              <w:rPr>
                <w:rFonts w:cs="David"/>
                <w:sz w:val="30"/>
                <w:szCs w:val="30"/>
              </w:rPr>
            </w:pPr>
            <w:r w:rsidRPr="008F3B2A">
              <w:rPr>
                <w:rFonts w:cs="David"/>
                <w:sz w:val="30"/>
                <w:szCs w:val="30"/>
              </w:rPr>
              <w:t>Chapter 1</w:t>
            </w:r>
          </w:p>
          <w:p w:rsidR="003D1675" w:rsidRDefault="003D1675" w:rsidP="009F7ABD">
            <w:pPr>
              <w:jc w:val="center"/>
              <w:rPr>
                <w:rFonts w:cs="David"/>
                <w:sz w:val="30"/>
                <w:szCs w:val="30"/>
              </w:rPr>
            </w:pPr>
            <w:r>
              <w:rPr>
                <w:rFonts w:cs="David"/>
                <w:sz w:val="30"/>
                <w:szCs w:val="30"/>
              </w:rPr>
              <w:t>Advertising</w:t>
            </w:r>
          </w:p>
          <w:p w:rsidR="00167E22" w:rsidRPr="008F3B2A" w:rsidRDefault="00167E22" w:rsidP="009F7ABD">
            <w:pPr>
              <w:jc w:val="center"/>
              <w:rPr>
                <w:rFonts w:cs="David"/>
                <w:sz w:val="30"/>
                <w:szCs w:val="30"/>
              </w:rPr>
            </w:pPr>
          </w:p>
        </w:tc>
      </w:tr>
      <w:tr w:rsidR="00167E22" w:rsidRPr="008F3B2A" w:rsidTr="009F7ABD">
        <w:tc>
          <w:tcPr>
            <w:tcW w:w="1101" w:type="dxa"/>
          </w:tcPr>
          <w:p w:rsidR="00167E22" w:rsidRPr="008F3B2A" w:rsidRDefault="00167E22" w:rsidP="009F7ABD">
            <w:pPr>
              <w:jc w:val="center"/>
              <w:rPr>
                <w:rFonts w:cs="David"/>
                <w:sz w:val="30"/>
                <w:szCs w:val="30"/>
              </w:rPr>
            </w:pPr>
          </w:p>
        </w:tc>
        <w:tc>
          <w:tcPr>
            <w:tcW w:w="5060" w:type="dxa"/>
          </w:tcPr>
          <w:p w:rsidR="00167E22" w:rsidRDefault="00167E22" w:rsidP="009F7ABD">
            <w:pPr>
              <w:rPr>
                <w:rFonts w:cs="David"/>
                <w:sz w:val="30"/>
                <w:szCs w:val="30"/>
              </w:rPr>
            </w:pPr>
            <w:r>
              <w:rPr>
                <w:rFonts w:cs="David"/>
                <w:sz w:val="30"/>
                <w:szCs w:val="30"/>
              </w:rPr>
              <w:t xml:space="preserve">Advertising </w:t>
            </w:r>
          </w:p>
          <w:p w:rsidR="00167E22" w:rsidRPr="008F3B2A" w:rsidRDefault="00167E22" w:rsidP="009F7ABD">
            <w:pPr>
              <w:rPr>
                <w:rFonts w:cs="David"/>
                <w:sz w:val="30"/>
                <w:szCs w:val="30"/>
              </w:rPr>
            </w:pPr>
            <w:r>
              <w:rPr>
                <w:rFonts w:cs="David"/>
                <w:sz w:val="30"/>
                <w:szCs w:val="30"/>
              </w:rPr>
              <w:t xml:space="preserve">We will look at the role of each of these two topics. </w:t>
            </w:r>
          </w:p>
        </w:tc>
        <w:tc>
          <w:tcPr>
            <w:tcW w:w="3081" w:type="dxa"/>
          </w:tcPr>
          <w:p w:rsidR="00167E22" w:rsidRDefault="00A77A71" w:rsidP="009F7ABD">
            <w:pPr>
              <w:jc w:val="center"/>
              <w:rPr>
                <w:rFonts w:cs="David"/>
                <w:sz w:val="30"/>
                <w:szCs w:val="30"/>
              </w:rPr>
            </w:pPr>
            <w:r>
              <w:rPr>
                <w:rFonts w:cs="David"/>
                <w:sz w:val="30"/>
                <w:szCs w:val="30"/>
              </w:rPr>
              <w:t>Chapter</w:t>
            </w:r>
            <w:r w:rsidR="00167E22">
              <w:rPr>
                <w:rFonts w:cs="David"/>
                <w:sz w:val="30"/>
                <w:szCs w:val="30"/>
              </w:rPr>
              <w:t xml:space="preserve"> 2</w:t>
            </w:r>
          </w:p>
          <w:p w:rsidR="00167E22" w:rsidRPr="008F3B2A" w:rsidRDefault="003D1675" w:rsidP="009F7ABD">
            <w:pPr>
              <w:jc w:val="center"/>
              <w:rPr>
                <w:rFonts w:cs="David"/>
                <w:sz w:val="30"/>
                <w:szCs w:val="30"/>
              </w:rPr>
            </w:pPr>
            <w:r w:rsidRPr="00456D95">
              <w:rPr>
                <w:rFonts w:ascii="Open Sans" w:hAnsi="Open Sans" w:cs="Open Sans"/>
                <w:color w:val="333333"/>
                <w:lang w:eastAsia="en-GB"/>
              </w:rPr>
              <w:t>Strategic Brand Communication</w:t>
            </w:r>
          </w:p>
        </w:tc>
      </w:tr>
      <w:tr w:rsidR="00167E22" w:rsidTr="009F7ABD">
        <w:tc>
          <w:tcPr>
            <w:tcW w:w="1101" w:type="dxa"/>
            <w:shd w:val="clear" w:color="auto" w:fill="D9D9D9" w:themeFill="background1" w:themeFillShade="D9"/>
          </w:tcPr>
          <w:p w:rsidR="00167E22" w:rsidRDefault="00167E22" w:rsidP="009F7ABD">
            <w:pPr>
              <w:jc w:val="center"/>
              <w:rPr>
                <w:rFonts w:cs="David"/>
                <w:sz w:val="30"/>
                <w:szCs w:val="30"/>
              </w:rPr>
            </w:pPr>
          </w:p>
        </w:tc>
        <w:tc>
          <w:tcPr>
            <w:tcW w:w="5060" w:type="dxa"/>
            <w:shd w:val="clear" w:color="auto" w:fill="D9D9D9" w:themeFill="background1" w:themeFillShade="D9"/>
          </w:tcPr>
          <w:p w:rsidR="00167E22" w:rsidRDefault="00167E22" w:rsidP="009F7ABD">
            <w:pPr>
              <w:jc w:val="center"/>
              <w:rPr>
                <w:rFonts w:cs="David"/>
                <w:sz w:val="30"/>
                <w:szCs w:val="30"/>
              </w:rPr>
            </w:pPr>
            <w:r>
              <w:rPr>
                <w:rFonts w:cs="David"/>
                <w:sz w:val="30"/>
                <w:szCs w:val="30"/>
              </w:rPr>
              <w:t>Part 2</w:t>
            </w:r>
          </w:p>
        </w:tc>
        <w:tc>
          <w:tcPr>
            <w:tcW w:w="3081" w:type="dxa"/>
            <w:shd w:val="clear" w:color="auto" w:fill="D9D9D9" w:themeFill="background1" w:themeFillShade="D9"/>
          </w:tcPr>
          <w:p w:rsidR="00167E22" w:rsidRDefault="00167E22" w:rsidP="009F7ABD">
            <w:pPr>
              <w:jc w:val="center"/>
              <w:rPr>
                <w:rFonts w:cs="David"/>
                <w:sz w:val="30"/>
                <w:szCs w:val="30"/>
              </w:rPr>
            </w:pPr>
          </w:p>
        </w:tc>
      </w:tr>
      <w:tr w:rsidR="00167E22" w:rsidRPr="008F3B2A" w:rsidTr="009F7ABD">
        <w:tc>
          <w:tcPr>
            <w:tcW w:w="1101" w:type="dxa"/>
          </w:tcPr>
          <w:p w:rsidR="00167E22" w:rsidRPr="008F3B2A" w:rsidRDefault="00167E22" w:rsidP="009F7ABD">
            <w:pPr>
              <w:jc w:val="center"/>
              <w:rPr>
                <w:rFonts w:cs="David"/>
                <w:sz w:val="30"/>
                <w:szCs w:val="30"/>
              </w:rPr>
            </w:pPr>
            <w:r>
              <w:rPr>
                <w:rFonts w:cs="David"/>
                <w:sz w:val="30"/>
                <w:szCs w:val="30"/>
              </w:rPr>
              <w:t>2</w:t>
            </w:r>
          </w:p>
        </w:tc>
        <w:tc>
          <w:tcPr>
            <w:tcW w:w="5060" w:type="dxa"/>
          </w:tcPr>
          <w:p w:rsidR="00167E22" w:rsidRPr="008F3B2A" w:rsidRDefault="00167E22" w:rsidP="009F7ABD">
            <w:pPr>
              <w:rPr>
                <w:rFonts w:cs="David"/>
                <w:sz w:val="30"/>
                <w:szCs w:val="30"/>
              </w:rPr>
            </w:pPr>
            <w:r>
              <w:rPr>
                <w:rFonts w:cs="David"/>
                <w:sz w:val="30"/>
                <w:szCs w:val="30"/>
              </w:rPr>
              <w:t xml:space="preserve">Public Relations: is it “free”?  Is it easy?  </w:t>
            </w:r>
          </w:p>
        </w:tc>
        <w:tc>
          <w:tcPr>
            <w:tcW w:w="3081" w:type="dxa"/>
          </w:tcPr>
          <w:p w:rsidR="00167E22" w:rsidRDefault="00167E22" w:rsidP="0038267A">
            <w:pPr>
              <w:jc w:val="center"/>
              <w:rPr>
                <w:rFonts w:cs="David"/>
                <w:sz w:val="30"/>
                <w:szCs w:val="30"/>
              </w:rPr>
            </w:pPr>
            <w:r>
              <w:rPr>
                <w:rFonts w:cs="David"/>
                <w:sz w:val="30"/>
                <w:szCs w:val="30"/>
              </w:rPr>
              <w:t xml:space="preserve">Chapter </w:t>
            </w:r>
            <w:r w:rsidR="0038267A">
              <w:rPr>
                <w:rFonts w:cs="David"/>
                <w:sz w:val="30"/>
                <w:szCs w:val="30"/>
              </w:rPr>
              <w:t>15</w:t>
            </w:r>
          </w:p>
          <w:p w:rsidR="00167E22" w:rsidRPr="008F3B2A" w:rsidRDefault="00167E22" w:rsidP="009F7ABD">
            <w:pPr>
              <w:jc w:val="center"/>
              <w:rPr>
                <w:rFonts w:cs="David"/>
                <w:sz w:val="30"/>
                <w:szCs w:val="30"/>
              </w:rPr>
            </w:pPr>
            <w:r>
              <w:rPr>
                <w:rFonts w:cs="David"/>
                <w:sz w:val="30"/>
                <w:szCs w:val="30"/>
              </w:rPr>
              <w:t>Public Relations</w:t>
            </w:r>
          </w:p>
        </w:tc>
      </w:tr>
      <w:tr w:rsidR="00167E22" w:rsidRPr="008F3B2A" w:rsidTr="009F7ABD">
        <w:tc>
          <w:tcPr>
            <w:tcW w:w="1101" w:type="dxa"/>
          </w:tcPr>
          <w:p w:rsidR="00167E22" w:rsidRPr="008F3B2A" w:rsidRDefault="00167E22" w:rsidP="009F7ABD">
            <w:pPr>
              <w:jc w:val="center"/>
              <w:rPr>
                <w:rFonts w:cs="David"/>
                <w:sz w:val="30"/>
                <w:szCs w:val="30"/>
              </w:rPr>
            </w:pPr>
            <w:r>
              <w:rPr>
                <w:rFonts w:cs="David"/>
                <w:sz w:val="30"/>
                <w:szCs w:val="30"/>
              </w:rPr>
              <w:t>3</w:t>
            </w:r>
          </w:p>
        </w:tc>
        <w:tc>
          <w:tcPr>
            <w:tcW w:w="5060" w:type="dxa"/>
          </w:tcPr>
          <w:p w:rsidR="00167E22" w:rsidRPr="008F3B2A" w:rsidRDefault="00167E22" w:rsidP="009F7ABD">
            <w:pPr>
              <w:rPr>
                <w:rFonts w:cs="David"/>
                <w:sz w:val="30"/>
                <w:szCs w:val="30"/>
              </w:rPr>
            </w:pPr>
            <w:r>
              <w:rPr>
                <w:rFonts w:cs="David"/>
                <w:sz w:val="30"/>
                <w:szCs w:val="30"/>
              </w:rPr>
              <w:t xml:space="preserve">We want to generate a behavioral change: a purchase. We also want to </w:t>
            </w:r>
            <w:r>
              <w:rPr>
                <w:rFonts w:cs="David"/>
                <w:sz w:val="30"/>
                <w:szCs w:val="30"/>
              </w:rPr>
              <w:lastRenderedPageBreak/>
              <w:t>develop our brand over the long run.</w:t>
            </w:r>
          </w:p>
        </w:tc>
        <w:tc>
          <w:tcPr>
            <w:tcW w:w="3081" w:type="dxa"/>
          </w:tcPr>
          <w:p w:rsidR="00167E22" w:rsidRDefault="00167E22" w:rsidP="007C4A91">
            <w:pPr>
              <w:jc w:val="center"/>
              <w:rPr>
                <w:rFonts w:cs="David"/>
                <w:sz w:val="30"/>
                <w:szCs w:val="30"/>
              </w:rPr>
            </w:pPr>
            <w:r>
              <w:rPr>
                <w:rFonts w:cs="David"/>
                <w:sz w:val="30"/>
                <w:szCs w:val="30"/>
              </w:rPr>
              <w:lastRenderedPageBreak/>
              <w:t xml:space="preserve">Chapter 4 &amp; </w:t>
            </w:r>
            <w:r w:rsidR="007C4A91">
              <w:rPr>
                <w:rFonts w:cs="David"/>
                <w:sz w:val="30"/>
                <w:szCs w:val="30"/>
              </w:rPr>
              <w:t>17</w:t>
            </w:r>
          </w:p>
          <w:p w:rsidR="00167E22" w:rsidRPr="00456D95" w:rsidRDefault="00167E22" w:rsidP="005800B5">
            <w:pPr>
              <w:shd w:val="clear" w:color="auto" w:fill="FFFFFF"/>
              <w:spacing w:before="120"/>
              <w:jc w:val="center"/>
              <w:rPr>
                <w:rFonts w:ascii="Open Sans" w:hAnsi="Open Sans" w:cs="Open Sans"/>
                <w:color w:val="333333"/>
                <w:lang w:eastAsia="en-GB"/>
              </w:rPr>
            </w:pPr>
            <w:r w:rsidRPr="00456D95">
              <w:rPr>
                <w:rFonts w:ascii="Open Sans" w:hAnsi="Open Sans" w:cs="Open Sans"/>
                <w:color w:val="333333"/>
                <w:lang w:eastAsia="en-GB"/>
              </w:rPr>
              <w:t xml:space="preserve">Action and Interaction: </w:t>
            </w:r>
            <w:r w:rsidRPr="00456D95">
              <w:rPr>
                <w:rFonts w:ascii="Open Sans" w:hAnsi="Open Sans" w:cs="Open Sans"/>
                <w:color w:val="333333"/>
                <w:lang w:eastAsia="en-GB"/>
              </w:rPr>
              <w:lastRenderedPageBreak/>
              <w:t>Promotions</w:t>
            </w:r>
          </w:p>
          <w:p w:rsidR="00167E22" w:rsidRPr="00456D95" w:rsidRDefault="00167E22" w:rsidP="009F7ABD">
            <w:pPr>
              <w:shd w:val="clear" w:color="auto" w:fill="FFFFFF"/>
              <w:spacing w:before="120"/>
              <w:jc w:val="center"/>
              <w:rPr>
                <w:rFonts w:ascii="Open Sans" w:hAnsi="Open Sans" w:cs="Open Sans"/>
                <w:color w:val="333333"/>
                <w:lang w:eastAsia="en-GB"/>
              </w:rPr>
            </w:pPr>
            <w:r w:rsidRPr="00456D95">
              <w:rPr>
                <w:rFonts w:ascii="Open Sans" w:hAnsi="Open Sans" w:cs="Open Sans"/>
                <w:color w:val="333333"/>
                <w:lang w:eastAsia="en-GB"/>
              </w:rPr>
              <w:t>How Brand Communication Works</w:t>
            </w:r>
          </w:p>
          <w:p w:rsidR="00167E22" w:rsidRPr="008F3B2A" w:rsidRDefault="00167E22" w:rsidP="009F7ABD">
            <w:pPr>
              <w:jc w:val="center"/>
              <w:rPr>
                <w:rFonts w:cs="David"/>
                <w:sz w:val="30"/>
                <w:szCs w:val="30"/>
              </w:rPr>
            </w:pPr>
          </w:p>
        </w:tc>
      </w:tr>
      <w:tr w:rsidR="00167E22" w:rsidRPr="008F3B2A" w:rsidTr="009F7ABD">
        <w:tc>
          <w:tcPr>
            <w:tcW w:w="1101" w:type="dxa"/>
          </w:tcPr>
          <w:p w:rsidR="00167E22" w:rsidRPr="008F3B2A" w:rsidRDefault="00167E22" w:rsidP="009F7ABD">
            <w:pPr>
              <w:jc w:val="center"/>
              <w:rPr>
                <w:rFonts w:cs="David"/>
                <w:sz w:val="30"/>
                <w:szCs w:val="30"/>
              </w:rPr>
            </w:pPr>
            <w:r>
              <w:rPr>
                <w:rFonts w:cs="David"/>
                <w:sz w:val="30"/>
                <w:szCs w:val="30"/>
              </w:rPr>
              <w:lastRenderedPageBreak/>
              <w:t>4</w:t>
            </w:r>
          </w:p>
        </w:tc>
        <w:tc>
          <w:tcPr>
            <w:tcW w:w="5060" w:type="dxa"/>
          </w:tcPr>
          <w:p w:rsidR="00167E22" w:rsidRPr="008F3B2A" w:rsidRDefault="00167E22" w:rsidP="009F7ABD">
            <w:pPr>
              <w:rPr>
                <w:rFonts w:cs="David"/>
                <w:sz w:val="30"/>
                <w:szCs w:val="30"/>
              </w:rPr>
            </w:pPr>
            <w:r>
              <w:rPr>
                <w:rFonts w:cs="David"/>
                <w:sz w:val="30"/>
                <w:szCs w:val="30"/>
              </w:rPr>
              <w:t xml:space="preserve">Advertising requires direction and direction requires understanding. Research is the key to understanding our targeted audience. </w:t>
            </w:r>
          </w:p>
        </w:tc>
        <w:tc>
          <w:tcPr>
            <w:tcW w:w="3081" w:type="dxa"/>
          </w:tcPr>
          <w:p w:rsidR="00167E22" w:rsidRDefault="00167E22" w:rsidP="009F7ABD">
            <w:pPr>
              <w:jc w:val="center"/>
              <w:rPr>
                <w:rFonts w:cs="David"/>
                <w:sz w:val="30"/>
                <w:szCs w:val="30"/>
              </w:rPr>
            </w:pPr>
            <w:r>
              <w:rPr>
                <w:rFonts w:cs="David"/>
                <w:sz w:val="30"/>
                <w:szCs w:val="30"/>
              </w:rPr>
              <w:t xml:space="preserve">Chapters 6 </w:t>
            </w:r>
          </w:p>
          <w:p w:rsidR="00167E22" w:rsidRPr="008F3B2A" w:rsidRDefault="00167E22" w:rsidP="009F7ABD">
            <w:pPr>
              <w:jc w:val="center"/>
              <w:rPr>
                <w:rFonts w:cs="David"/>
                <w:sz w:val="30"/>
                <w:szCs w:val="30"/>
              </w:rPr>
            </w:pPr>
            <w:r w:rsidRPr="00456D95">
              <w:rPr>
                <w:rFonts w:ascii="Open Sans" w:hAnsi="Open Sans" w:cs="Open Sans"/>
                <w:color w:val="333333"/>
                <w:lang w:eastAsia="en-GB"/>
              </w:rPr>
              <w:t>Strategic Research</w:t>
            </w:r>
          </w:p>
        </w:tc>
      </w:tr>
      <w:tr w:rsidR="00167E22" w:rsidTr="009F7ABD">
        <w:tc>
          <w:tcPr>
            <w:tcW w:w="1101" w:type="dxa"/>
          </w:tcPr>
          <w:p w:rsidR="00167E22" w:rsidRDefault="00167E22" w:rsidP="009F7ABD">
            <w:pPr>
              <w:jc w:val="center"/>
              <w:rPr>
                <w:rFonts w:cs="David"/>
                <w:sz w:val="30"/>
                <w:szCs w:val="30"/>
              </w:rPr>
            </w:pPr>
            <w:r>
              <w:rPr>
                <w:rFonts w:cs="David"/>
                <w:sz w:val="30"/>
                <w:szCs w:val="30"/>
              </w:rPr>
              <w:t>5</w:t>
            </w:r>
          </w:p>
        </w:tc>
        <w:tc>
          <w:tcPr>
            <w:tcW w:w="5060" w:type="dxa"/>
          </w:tcPr>
          <w:p w:rsidR="00167E22" w:rsidRDefault="00167E22" w:rsidP="009F7ABD">
            <w:pPr>
              <w:rPr>
                <w:rFonts w:cs="David"/>
                <w:sz w:val="30"/>
                <w:szCs w:val="30"/>
              </w:rPr>
            </w:pPr>
            <w:r>
              <w:rPr>
                <w:rFonts w:cs="David"/>
                <w:sz w:val="30"/>
                <w:szCs w:val="30"/>
              </w:rPr>
              <w:t xml:space="preserve">With that understanding, we can then segment our audience and deliver a coherent message. Strategy is the larger plan, with tactics the means of implementing the plan. Let’s talk strategy. </w:t>
            </w:r>
          </w:p>
        </w:tc>
        <w:tc>
          <w:tcPr>
            <w:tcW w:w="3081" w:type="dxa"/>
          </w:tcPr>
          <w:p w:rsidR="00167E22" w:rsidRDefault="00167E22" w:rsidP="005800B5">
            <w:pPr>
              <w:jc w:val="center"/>
              <w:rPr>
                <w:rFonts w:cs="David"/>
                <w:sz w:val="30"/>
                <w:szCs w:val="30"/>
              </w:rPr>
            </w:pPr>
            <w:r>
              <w:rPr>
                <w:rFonts w:cs="David"/>
                <w:sz w:val="30"/>
                <w:szCs w:val="30"/>
              </w:rPr>
              <w:t xml:space="preserve">Chapter </w:t>
            </w:r>
            <w:r w:rsidR="005800B5">
              <w:rPr>
                <w:rFonts w:cs="David"/>
                <w:sz w:val="30"/>
                <w:szCs w:val="30"/>
              </w:rPr>
              <w:t>5</w:t>
            </w:r>
            <w:r>
              <w:rPr>
                <w:rFonts w:cs="David"/>
                <w:sz w:val="30"/>
                <w:szCs w:val="30"/>
              </w:rPr>
              <w:t xml:space="preserve"> &amp; </w:t>
            </w:r>
            <w:r w:rsidR="005800B5">
              <w:rPr>
                <w:rFonts w:cs="David"/>
                <w:sz w:val="30"/>
                <w:szCs w:val="30"/>
              </w:rPr>
              <w:t>7</w:t>
            </w:r>
          </w:p>
          <w:p w:rsidR="00167E22" w:rsidRDefault="00167E22" w:rsidP="009F7ABD">
            <w:pPr>
              <w:shd w:val="clear" w:color="auto" w:fill="FFFFFF"/>
              <w:spacing w:after="240"/>
              <w:jc w:val="center"/>
              <w:rPr>
                <w:rFonts w:ascii="Open Sans" w:hAnsi="Open Sans" w:cs="Open Sans"/>
                <w:color w:val="333333"/>
                <w:lang w:eastAsia="en-GB"/>
              </w:rPr>
            </w:pPr>
            <w:r w:rsidRPr="00456D95">
              <w:rPr>
                <w:rFonts w:ascii="Open Sans" w:hAnsi="Open Sans" w:cs="Open Sans"/>
                <w:color w:val="333333"/>
                <w:lang w:eastAsia="en-GB"/>
              </w:rPr>
              <w:t>Segmenting and Targeting the Audience</w:t>
            </w:r>
            <w:r>
              <w:rPr>
                <w:rFonts w:ascii="Open Sans" w:hAnsi="Open Sans" w:cs="Open Sans"/>
                <w:color w:val="333333"/>
                <w:lang w:eastAsia="en-GB"/>
              </w:rPr>
              <w:br/>
            </w:r>
          </w:p>
          <w:p w:rsidR="00167E22" w:rsidRPr="00456D95" w:rsidRDefault="00167E22" w:rsidP="009F7ABD">
            <w:pPr>
              <w:shd w:val="clear" w:color="auto" w:fill="FFFFFF"/>
              <w:spacing w:after="240"/>
              <w:jc w:val="center"/>
              <w:rPr>
                <w:rFonts w:ascii="Open Sans" w:hAnsi="Open Sans" w:cs="Open Sans"/>
                <w:color w:val="333333"/>
                <w:lang w:eastAsia="en-GB"/>
              </w:rPr>
            </w:pPr>
            <w:r w:rsidRPr="00456D95">
              <w:rPr>
                <w:rFonts w:ascii="Open Sans" w:hAnsi="Open Sans" w:cs="Open Sans"/>
                <w:color w:val="333333"/>
                <w:lang w:eastAsia="en-GB"/>
              </w:rPr>
              <w:t>Strategic Planning</w:t>
            </w:r>
          </w:p>
          <w:p w:rsidR="00167E22" w:rsidRDefault="00167E22" w:rsidP="009F7ABD">
            <w:pPr>
              <w:jc w:val="center"/>
              <w:rPr>
                <w:rFonts w:cs="David"/>
                <w:sz w:val="30"/>
                <w:szCs w:val="30"/>
              </w:rPr>
            </w:pPr>
          </w:p>
        </w:tc>
      </w:tr>
      <w:tr w:rsidR="00167E22" w:rsidRPr="008F3B2A" w:rsidTr="009F7ABD">
        <w:tc>
          <w:tcPr>
            <w:tcW w:w="1101" w:type="dxa"/>
            <w:shd w:val="clear" w:color="auto" w:fill="D9D9D9" w:themeFill="background1" w:themeFillShade="D9"/>
          </w:tcPr>
          <w:p w:rsidR="00167E22" w:rsidRPr="008F3B2A" w:rsidRDefault="00167E22" w:rsidP="009F7ABD">
            <w:pPr>
              <w:jc w:val="center"/>
              <w:rPr>
                <w:rFonts w:cs="David"/>
                <w:sz w:val="30"/>
                <w:szCs w:val="30"/>
              </w:rPr>
            </w:pPr>
          </w:p>
        </w:tc>
        <w:tc>
          <w:tcPr>
            <w:tcW w:w="5060" w:type="dxa"/>
            <w:shd w:val="clear" w:color="auto" w:fill="D9D9D9" w:themeFill="background1" w:themeFillShade="D9"/>
          </w:tcPr>
          <w:p w:rsidR="00167E22" w:rsidRPr="008F3B2A" w:rsidRDefault="00167E22" w:rsidP="009F7ABD">
            <w:pPr>
              <w:jc w:val="center"/>
              <w:rPr>
                <w:rFonts w:cs="David"/>
                <w:sz w:val="30"/>
                <w:szCs w:val="30"/>
              </w:rPr>
            </w:pPr>
            <w:r>
              <w:rPr>
                <w:rFonts w:cs="David"/>
                <w:sz w:val="30"/>
                <w:szCs w:val="30"/>
              </w:rPr>
              <w:t>Part 3</w:t>
            </w:r>
          </w:p>
        </w:tc>
        <w:tc>
          <w:tcPr>
            <w:tcW w:w="3081" w:type="dxa"/>
            <w:shd w:val="clear" w:color="auto" w:fill="D9D9D9" w:themeFill="background1" w:themeFillShade="D9"/>
          </w:tcPr>
          <w:p w:rsidR="00167E22" w:rsidRPr="008F3B2A" w:rsidRDefault="00167E22" w:rsidP="009F7ABD">
            <w:pPr>
              <w:jc w:val="center"/>
              <w:rPr>
                <w:rFonts w:cs="David"/>
                <w:sz w:val="30"/>
                <w:szCs w:val="30"/>
              </w:rPr>
            </w:pPr>
          </w:p>
        </w:tc>
      </w:tr>
      <w:tr w:rsidR="00167E22" w:rsidRPr="008F3B2A" w:rsidTr="009F7ABD">
        <w:tc>
          <w:tcPr>
            <w:tcW w:w="1101" w:type="dxa"/>
          </w:tcPr>
          <w:p w:rsidR="00167E22" w:rsidRDefault="00167E22" w:rsidP="009F7ABD">
            <w:pPr>
              <w:jc w:val="center"/>
              <w:rPr>
                <w:rFonts w:cs="David"/>
                <w:sz w:val="30"/>
                <w:szCs w:val="30"/>
              </w:rPr>
            </w:pPr>
            <w:r>
              <w:rPr>
                <w:rFonts w:cs="David"/>
                <w:sz w:val="30"/>
                <w:szCs w:val="30"/>
              </w:rPr>
              <w:t>6</w:t>
            </w:r>
          </w:p>
        </w:tc>
        <w:tc>
          <w:tcPr>
            <w:tcW w:w="5060" w:type="dxa"/>
          </w:tcPr>
          <w:p w:rsidR="00167E22" w:rsidRPr="008F3B2A" w:rsidRDefault="00167E22" w:rsidP="009F7ABD">
            <w:pPr>
              <w:rPr>
                <w:rFonts w:cs="David"/>
                <w:sz w:val="30"/>
                <w:szCs w:val="30"/>
              </w:rPr>
            </w:pPr>
            <w:r>
              <w:rPr>
                <w:rFonts w:cs="David"/>
                <w:sz w:val="30"/>
                <w:szCs w:val="30"/>
              </w:rPr>
              <w:t xml:space="preserve">Now that we have a game plan, let’s talk about content. Creative content that will attract consumer’s attention. </w:t>
            </w:r>
          </w:p>
        </w:tc>
        <w:tc>
          <w:tcPr>
            <w:tcW w:w="3081" w:type="dxa"/>
          </w:tcPr>
          <w:p w:rsidR="00167E22" w:rsidRDefault="00167E22" w:rsidP="007C70AA">
            <w:pPr>
              <w:jc w:val="center"/>
              <w:rPr>
                <w:rFonts w:cs="David"/>
                <w:sz w:val="30"/>
                <w:szCs w:val="30"/>
              </w:rPr>
            </w:pPr>
            <w:r>
              <w:rPr>
                <w:rFonts w:cs="David"/>
                <w:sz w:val="30"/>
                <w:szCs w:val="30"/>
              </w:rPr>
              <w:t xml:space="preserve">Chapter </w:t>
            </w:r>
            <w:r w:rsidR="007C70AA">
              <w:rPr>
                <w:rFonts w:cs="David"/>
                <w:sz w:val="30"/>
                <w:szCs w:val="30"/>
              </w:rPr>
              <w:t>8</w:t>
            </w:r>
          </w:p>
          <w:p w:rsidR="00167E22" w:rsidRPr="008F3B2A" w:rsidRDefault="00167E22" w:rsidP="009F7ABD">
            <w:pPr>
              <w:jc w:val="center"/>
              <w:rPr>
                <w:rFonts w:cs="David"/>
                <w:sz w:val="30"/>
                <w:szCs w:val="30"/>
              </w:rPr>
            </w:pPr>
            <w:r w:rsidRPr="00456D95">
              <w:rPr>
                <w:rFonts w:ascii="Open Sans" w:hAnsi="Open Sans" w:cs="Open Sans"/>
                <w:color w:val="333333"/>
                <w:lang w:eastAsia="en-GB"/>
              </w:rPr>
              <w:t>Creative Side</w:t>
            </w:r>
          </w:p>
        </w:tc>
      </w:tr>
      <w:tr w:rsidR="00167E22" w:rsidRPr="008F3B2A" w:rsidTr="009F7ABD">
        <w:tc>
          <w:tcPr>
            <w:tcW w:w="1101" w:type="dxa"/>
          </w:tcPr>
          <w:p w:rsidR="00167E22" w:rsidRPr="008F3B2A" w:rsidRDefault="00167E22" w:rsidP="009F7ABD">
            <w:pPr>
              <w:jc w:val="center"/>
              <w:rPr>
                <w:rFonts w:cs="David"/>
                <w:sz w:val="30"/>
                <w:szCs w:val="30"/>
              </w:rPr>
            </w:pPr>
            <w:r>
              <w:rPr>
                <w:rFonts w:cs="David"/>
                <w:sz w:val="30"/>
                <w:szCs w:val="30"/>
              </w:rPr>
              <w:t>7</w:t>
            </w:r>
          </w:p>
        </w:tc>
        <w:tc>
          <w:tcPr>
            <w:tcW w:w="5060" w:type="dxa"/>
          </w:tcPr>
          <w:p w:rsidR="00167E22" w:rsidRDefault="00167E22" w:rsidP="009F7ABD">
            <w:pPr>
              <w:rPr>
                <w:rFonts w:cs="David"/>
                <w:sz w:val="30"/>
                <w:szCs w:val="30"/>
              </w:rPr>
            </w:pPr>
            <w:r>
              <w:rPr>
                <w:rFonts w:cs="David"/>
                <w:sz w:val="30"/>
                <w:szCs w:val="30"/>
              </w:rPr>
              <w:t xml:space="preserve">An important element in the creative content is the text.  Let’s take a look at effective promotional writing. </w:t>
            </w:r>
          </w:p>
          <w:p w:rsidR="00167E22" w:rsidRDefault="00167E22" w:rsidP="009F7ABD">
            <w:pPr>
              <w:rPr>
                <w:rFonts w:cs="David"/>
                <w:sz w:val="30"/>
                <w:szCs w:val="30"/>
              </w:rPr>
            </w:pPr>
          </w:p>
          <w:p w:rsidR="00167E22" w:rsidRPr="008F3B2A" w:rsidRDefault="00167E22" w:rsidP="009F7ABD">
            <w:pPr>
              <w:rPr>
                <w:rFonts w:cs="David"/>
                <w:sz w:val="30"/>
                <w:szCs w:val="30"/>
              </w:rPr>
            </w:pPr>
            <w:r>
              <w:rPr>
                <w:rFonts w:cs="David"/>
                <w:sz w:val="30"/>
                <w:szCs w:val="30"/>
              </w:rPr>
              <w:t>As we said earlier, our goal is to generate a behavior.  For that we need an offer and offering that will generate a purchase. A direct response.</w:t>
            </w:r>
          </w:p>
        </w:tc>
        <w:tc>
          <w:tcPr>
            <w:tcW w:w="3081" w:type="dxa"/>
          </w:tcPr>
          <w:p w:rsidR="00167E22" w:rsidRDefault="00167E22" w:rsidP="007C70AA">
            <w:pPr>
              <w:jc w:val="center"/>
              <w:rPr>
                <w:rFonts w:cs="David"/>
                <w:sz w:val="30"/>
                <w:szCs w:val="30"/>
              </w:rPr>
            </w:pPr>
            <w:r>
              <w:rPr>
                <w:rFonts w:cs="David"/>
                <w:sz w:val="30"/>
                <w:szCs w:val="30"/>
              </w:rPr>
              <w:t xml:space="preserve">Chapter </w:t>
            </w:r>
            <w:r w:rsidR="007C70AA">
              <w:rPr>
                <w:rFonts w:cs="David"/>
                <w:sz w:val="30"/>
                <w:szCs w:val="30"/>
              </w:rPr>
              <w:t>9</w:t>
            </w:r>
            <w:r>
              <w:rPr>
                <w:rFonts w:cs="David"/>
                <w:sz w:val="30"/>
                <w:szCs w:val="30"/>
              </w:rPr>
              <w:t xml:space="preserve"> &amp; </w:t>
            </w:r>
            <w:r w:rsidR="007C70AA">
              <w:rPr>
                <w:rFonts w:cs="David"/>
                <w:sz w:val="30"/>
                <w:szCs w:val="30"/>
              </w:rPr>
              <w:t>16</w:t>
            </w:r>
          </w:p>
          <w:p w:rsidR="00167E22" w:rsidRDefault="00167E22" w:rsidP="009F7ABD">
            <w:pPr>
              <w:shd w:val="clear" w:color="auto" w:fill="FFFFFF"/>
              <w:spacing w:before="300" w:after="300"/>
              <w:jc w:val="center"/>
              <w:rPr>
                <w:rFonts w:ascii="Open Sans" w:hAnsi="Open Sans" w:cs="Open Sans"/>
                <w:color w:val="333333"/>
                <w:lang w:eastAsia="en-GB"/>
              </w:rPr>
            </w:pPr>
            <w:r w:rsidRPr="00456D95">
              <w:rPr>
                <w:rFonts w:ascii="Open Sans" w:hAnsi="Open Sans" w:cs="Open Sans"/>
                <w:color w:val="333333"/>
                <w:lang w:eastAsia="en-GB"/>
              </w:rPr>
              <w:t>Promotional Writing</w:t>
            </w:r>
            <w:r>
              <w:rPr>
                <w:rFonts w:ascii="Open Sans" w:hAnsi="Open Sans" w:cs="Open Sans"/>
                <w:color w:val="333333"/>
                <w:lang w:eastAsia="en-GB"/>
              </w:rPr>
              <w:br/>
            </w:r>
          </w:p>
          <w:p w:rsidR="00167E22" w:rsidRPr="00456D95" w:rsidRDefault="00167E22" w:rsidP="009F7ABD">
            <w:pPr>
              <w:shd w:val="clear" w:color="auto" w:fill="FFFFFF"/>
              <w:spacing w:before="300" w:after="300"/>
              <w:jc w:val="center"/>
              <w:rPr>
                <w:rFonts w:ascii="Open Sans" w:hAnsi="Open Sans" w:cs="Open Sans"/>
                <w:color w:val="333333"/>
                <w:lang w:eastAsia="en-GB"/>
              </w:rPr>
            </w:pPr>
            <w:r w:rsidRPr="00456D95">
              <w:rPr>
                <w:rFonts w:ascii="Open Sans" w:hAnsi="Open Sans" w:cs="Open Sans"/>
                <w:color w:val="333333"/>
                <w:lang w:eastAsia="en-GB"/>
              </w:rPr>
              <w:t>Direct Response</w:t>
            </w:r>
          </w:p>
          <w:p w:rsidR="00167E22" w:rsidRPr="008F3B2A" w:rsidRDefault="00167E22" w:rsidP="009F7ABD">
            <w:pPr>
              <w:jc w:val="center"/>
              <w:rPr>
                <w:rFonts w:cs="David"/>
                <w:sz w:val="30"/>
                <w:szCs w:val="30"/>
              </w:rPr>
            </w:pPr>
          </w:p>
        </w:tc>
      </w:tr>
      <w:tr w:rsidR="00167E22" w:rsidRPr="008F3B2A" w:rsidTr="009F7ABD">
        <w:tc>
          <w:tcPr>
            <w:tcW w:w="1101" w:type="dxa"/>
            <w:shd w:val="clear" w:color="auto" w:fill="D9D9D9" w:themeFill="background1" w:themeFillShade="D9"/>
          </w:tcPr>
          <w:p w:rsidR="00167E22" w:rsidRDefault="00167E22" w:rsidP="009F7ABD">
            <w:pPr>
              <w:jc w:val="center"/>
              <w:rPr>
                <w:rFonts w:cs="David"/>
                <w:sz w:val="30"/>
                <w:szCs w:val="30"/>
              </w:rPr>
            </w:pPr>
          </w:p>
        </w:tc>
        <w:tc>
          <w:tcPr>
            <w:tcW w:w="5060" w:type="dxa"/>
            <w:shd w:val="clear" w:color="auto" w:fill="D9D9D9" w:themeFill="background1" w:themeFillShade="D9"/>
          </w:tcPr>
          <w:p w:rsidR="00167E22" w:rsidRPr="008F3B2A" w:rsidRDefault="00167E22" w:rsidP="009F7ABD">
            <w:pPr>
              <w:jc w:val="center"/>
              <w:rPr>
                <w:rFonts w:cs="David"/>
                <w:sz w:val="30"/>
                <w:szCs w:val="30"/>
              </w:rPr>
            </w:pPr>
            <w:r>
              <w:rPr>
                <w:rFonts w:cs="David"/>
                <w:sz w:val="30"/>
                <w:szCs w:val="30"/>
              </w:rPr>
              <w:t>Part 4</w:t>
            </w:r>
          </w:p>
        </w:tc>
        <w:tc>
          <w:tcPr>
            <w:tcW w:w="3081" w:type="dxa"/>
            <w:shd w:val="clear" w:color="auto" w:fill="D9D9D9" w:themeFill="background1" w:themeFillShade="D9"/>
          </w:tcPr>
          <w:p w:rsidR="00167E22" w:rsidRPr="008F3B2A" w:rsidRDefault="00167E22" w:rsidP="009F7ABD">
            <w:pPr>
              <w:rPr>
                <w:rFonts w:cs="David"/>
                <w:sz w:val="30"/>
                <w:szCs w:val="30"/>
              </w:rPr>
            </w:pPr>
          </w:p>
        </w:tc>
      </w:tr>
      <w:tr w:rsidR="00167E22" w:rsidRPr="008F3B2A" w:rsidTr="009F7ABD">
        <w:tc>
          <w:tcPr>
            <w:tcW w:w="1101" w:type="dxa"/>
          </w:tcPr>
          <w:p w:rsidR="00167E22" w:rsidRDefault="00167E22" w:rsidP="009F7ABD">
            <w:pPr>
              <w:jc w:val="center"/>
              <w:rPr>
                <w:rFonts w:cs="David"/>
                <w:sz w:val="30"/>
                <w:szCs w:val="30"/>
              </w:rPr>
            </w:pPr>
            <w:r>
              <w:rPr>
                <w:rFonts w:cs="David"/>
                <w:sz w:val="30"/>
                <w:szCs w:val="30"/>
              </w:rPr>
              <w:t>8</w:t>
            </w:r>
          </w:p>
        </w:tc>
        <w:tc>
          <w:tcPr>
            <w:tcW w:w="5060" w:type="dxa"/>
          </w:tcPr>
          <w:p w:rsidR="00167E22" w:rsidRPr="008F3B2A" w:rsidRDefault="00167E22" w:rsidP="009F7ABD">
            <w:pPr>
              <w:rPr>
                <w:rFonts w:cs="David"/>
                <w:sz w:val="30"/>
                <w:szCs w:val="30"/>
              </w:rPr>
            </w:pPr>
            <w:r>
              <w:rPr>
                <w:rFonts w:cs="David"/>
                <w:sz w:val="30"/>
                <w:szCs w:val="30"/>
              </w:rPr>
              <w:t>The choice of media is often as important as the message itself.  The media choice determines our viewership and whether we get the message delivered or not.  Let’s look at the basics of media before we get into more detail.</w:t>
            </w:r>
          </w:p>
        </w:tc>
        <w:tc>
          <w:tcPr>
            <w:tcW w:w="3081" w:type="dxa"/>
          </w:tcPr>
          <w:p w:rsidR="00167E22" w:rsidRDefault="00167E22" w:rsidP="007C70AA">
            <w:pPr>
              <w:jc w:val="center"/>
              <w:rPr>
                <w:rFonts w:cs="David"/>
                <w:sz w:val="30"/>
                <w:szCs w:val="30"/>
              </w:rPr>
            </w:pPr>
            <w:r>
              <w:rPr>
                <w:rFonts w:cs="David"/>
                <w:sz w:val="30"/>
                <w:szCs w:val="30"/>
              </w:rPr>
              <w:t xml:space="preserve">Chapter </w:t>
            </w:r>
            <w:r w:rsidR="007C70AA">
              <w:rPr>
                <w:rFonts w:cs="David"/>
                <w:sz w:val="30"/>
                <w:szCs w:val="30"/>
              </w:rPr>
              <w:t>11</w:t>
            </w:r>
            <w:r>
              <w:rPr>
                <w:rFonts w:cs="David"/>
                <w:sz w:val="30"/>
                <w:szCs w:val="30"/>
              </w:rPr>
              <w:t xml:space="preserve"> &amp; </w:t>
            </w:r>
            <w:r w:rsidR="007C70AA">
              <w:rPr>
                <w:rFonts w:cs="David"/>
                <w:sz w:val="30"/>
                <w:szCs w:val="30"/>
              </w:rPr>
              <w:t>12</w:t>
            </w:r>
          </w:p>
          <w:p w:rsidR="00167E22" w:rsidRDefault="00167E22" w:rsidP="009F7ABD">
            <w:pPr>
              <w:jc w:val="center"/>
              <w:rPr>
                <w:rFonts w:cs="David"/>
                <w:sz w:val="30"/>
                <w:szCs w:val="30"/>
              </w:rPr>
            </w:pPr>
          </w:p>
          <w:p w:rsidR="00167E22" w:rsidRDefault="00167E22" w:rsidP="009F7ABD">
            <w:pPr>
              <w:shd w:val="clear" w:color="auto" w:fill="FFFFFF"/>
              <w:spacing w:before="300" w:after="300"/>
              <w:jc w:val="center"/>
              <w:rPr>
                <w:rFonts w:ascii="Open Sans" w:hAnsi="Open Sans" w:cs="Open Sans"/>
                <w:color w:val="333333"/>
                <w:lang w:eastAsia="en-GB"/>
              </w:rPr>
            </w:pPr>
            <w:r w:rsidRPr="00456D95">
              <w:rPr>
                <w:rFonts w:ascii="Open Sans" w:hAnsi="Open Sans" w:cs="Open Sans"/>
                <w:color w:val="333333"/>
                <w:lang w:eastAsia="en-GB"/>
              </w:rPr>
              <w:t>Media Basics</w:t>
            </w:r>
          </w:p>
          <w:p w:rsidR="00167E22" w:rsidRPr="00456D95" w:rsidRDefault="00167E22" w:rsidP="009F7ABD">
            <w:pPr>
              <w:shd w:val="clear" w:color="auto" w:fill="FFFFFF"/>
              <w:spacing w:before="300" w:after="300"/>
              <w:jc w:val="center"/>
              <w:rPr>
                <w:rFonts w:ascii="Open Sans" w:hAnsi="Open Sans" w:cs="Open Sans"/>
                <w:color w:val="333333"/>
                <w:lang w:eastAsia="en-GB"/>
              </w:rPr>
            </w:pPr>
            <w:r>
              <w:rPr>
                <w:rFonts w:ascii="Open Sans" w:hAnsi="Open Sans" w:cs="Open Sans"/>
                <w:color w:val="333333"/>
                <w:lang w:eastAsia="en-GB"/>
              </w:rPr>
              <w:br/>
            </w:r>
            <w:r w:rsidRPr="00456D95">
              <w:rPr>
                <w:rFonts w:ascii="Open Sans" w:hAnsi="Open Sans" w:cs="Open Sans"/>
                <w:color w:val="333333"/>
                <w:lang w:eastAsia="en-GB"/>
              </w:rPr>
              <w:t>Paid Media</w:t>
            </w:r>
          </w:p>
          <w:p w:rsidR="00167E22" w:rsidRPr="008F3B2A" w:rsidRDefault="00167E22" w:rsidP="009F7ABD">
            <w:pPr>
              <w:jc w:val="center"/>
              <w:rPr>
                <w:rFonts w:cs="David"/>
                <w:sz w:val="30"/>
                <w:szCs w:val="30"/>
              </w:rPr>
            </w:pPr>
          </w:p>
        </w:tc>
      </w:tr>
      <w:tr w:rsidR="00167E22" w:rsidRPr="008F3B2A" w:rsidTr="009F7ABD">
        <w:tc>
          <w:tcPr>
            <w:tcW w:w="1101" w:type="dxa"/>
          </w:tcPr>
          <w:p w:rsidR="00167E22" w:rsidRDefault="00167E22" w:rsidP="009F7ABD">
            <w:pPr>
              <w:jc w:val="center"/>
              <w:rPr>
                <w:rFonts w:cs="David"/>
                <w:sz w:val="30"/>
                <w:szCs w:val="30"/>
              </w:rPr>
            </w:pPr>
            <w:r>
              <w:rPr>
                <w:rFonts w:cs="David"/>
                <w:sz w:val="30"/>
                <w:szCs w:val="30"/>
              </w:rPr>
              <w:lastRenderedPageBreak/>
              <w:t>9</w:t>
            </w:r>
          </w:p>
        </w:tc>
        <w:tc>
          <w:tcPr>
            <w:tcW w:w="5060" w:type="dxa"/>
          </w:tcPr>
          <w:p w:rsidR="00167E22" w:rsidRDefault="00167E22" w:rsidP="009F7ABD">
            <w:pPr>
              <w:rPr>
                <w:rFonts w:cs="David"/>
                <w:sz w:val="30"/>
                <w:szCs w:val="30"/>
              </w:rPr>
            </w:pPr>
            <w:r>
              <w:rPr>
                <w:rFonts w:cs="David"/>
                <w:sz w:val="30"/>
                <w:szCs w:val="30"/>
              </w:rPr>
              <w:t xml:space="preserve">Let’s look at types of media available to us. </w:t>
            </w:r>
          </w:p>
          <w:p w:rsidR="00167E22" w:rsidRDefault="00167E22" w:rsidP="009F7ABD">
            <w:pPr>
              <w:rPr>
                <w:rFonts w:cs="David"/>
                <w:sz w:val="30"/>
                <w:szCs w:val="30"/>
              </w:rPr>
            </w:pPr>
          </w:p>
          <w:p w:rsidR="00167E22" w:rsidRPr="008F3B2A" w:rsidRDefault="00167E22" w:rsidP="009F7ABD">
            <w:pPr>
              <w:rPr>
                <w:rFonts w:cs="David"/>
                <w:sz w:val="30"/>
                <w:szCs w:val="30"/>
              </w:rPr>
            </w:pPr>
            <w:r>
              <w:rPr>
                <w:rFonts w:cs="David"/>
                <w:sz w:val="30"/>
                <w:szCs w:val="30"/>
              </w:rPr>
              <w:t xml:space="preserve">Now let’s look at media planning. </w:t>
            </w:r>
          </w:p>
        </w:tc>
        <w:tc>
          <w:tcPr>
            <w:tcW w:w="3081" w:type="dxa"/>
          </w:tcPr>
          <w:p w:rsidR="00167E22" w:rsidRDefault="00167E22" w:rsidP="007C70AA">
            <w:pPr>
              <w:jc w:val="center"/>
              <w:rPr>
                <w:rFonts w:cs="David"/>
                <w:sz w:val="30"/>
                <w:szCs w:val="30"/>
              </w:rPr>
            </w:pPr>
            <w:r>
              <w:rPr>
                <w:rFonts w:cs="David"/>
                <w:sz w:val="30"/>
                <w:szCs w:val="30"/>
              </w:rPr>
              <w:t xml:space="preserve">Chapters </w:t>
            </w:r>
            <w:r w:rsidR="007C70AA">
              <w:rPr>
                <w:rFonts w:cs="David"/>
                <w:sz w:val="30"/>
                <w:szCs w:val="30"/>
              </w:rPr>
              <w:t>13</w:t>
            </w:r>
            <w:r>
              <w:rPr>
                <w:rFonts w:cs="David"/>
                <w:sz w:val="30"/>
                <w:szCs w:val="30"/>
              </w:rPr>
              <w:t xml:space="preserve">  and </w:t>
            </w:r>
            <w:r w:rsidR="007C70AA">
              <w:rPr>
                <w:rFonts w:cs="David"/>
                <w:sz w:val="30"/>
                <w:szCs w:val="30"/>
              </w:rPr>
              <w:t>14</w:t>
            </w:r>
          </w:p>
          <w:p w:rsidR="00167E22" w:rsidRPr="008F3B2A" w:rsidRDefault="00167E22" w:rsidP="009F7ABD">
            <w:pPr>
              <w:jc w:val="center"/>
              <w:rPr>
                <w:rFonts w:cs="David"/>
                <w:sz w:val="30"/>
                <w:szCs w:val="30"/>
              </w:rPr>
            </w:pPr>
            <w:r w:rsidRPr="00456D95">
              <w:rPr>
                <w:rFonts w:ascii="Open Sans" w:hAnsi="Open Sans" w:cs="Open Sans"/>
                <w:color w:val="333333"/>
                <w:lang w:eastAsia="en-GB"/>
              </w:rPr>
              <w:t>Owned, Interactive, and Earned Media</w:t>
            </w:r>
            <w:r>
              <w:rPr>
                <w:rFonts w:ascii="Open Sans" w:hAnsi="Open Sans" w:cs="Open Sans"/>
                <w:color w:val="333333"/>
                <w:lang w:eastAsia="en-GB"/>
              </w:rPr>
              <w:br/>
            </w:r>
            <w:r w:rsidRPr="00456D95">
              <w:rPr>
                <w:rFonts w:ascii="Open Sans" w:hAnsi="Open Sans" w:cs="Open Sans"/>
                <w:color w:val="333333"/>
                <w:lang w:eastAsia="en-GB"/>
              </w:rPr>
              <w:t>15. Media Planning and Negotiation</w:t>
            </w:r>
            <w:r>
              <w:rPr>
                <w:rFonts w:ascii="Open Sans" w:hAnsi="Open Sans" w:cs="Open Sans"/>
                <w:color w:val="333333"/>
                <w:lang w:eastAsia="en-GB"/>
              </w:rPr>
              <w:br/>
            </w:r>
          </w:p>
        </w:tc>
      </w:tr>
      <w:tr w:rsidR="00167E22" w:rsidRPr="008F3B2A" w:rsidTr="009F7ABD">
        <w:tc>
          <w:tcPr>
            <w:tcW w:w="1101" w:type="dxa"/>
          </w:tcPr>
          <w:p w:rsidR="00167E22" w:rsidRDefault="00167E22" w:rsidP="009F7ABD">
            <w:pPr>
              <w:jc w:val="center"/>
              <w:rPr>
                <w:rFonts w:cs="David"/>
                <w:sz w:val="30"/>
                <w:szCs w:val="30"/>
              </w:rPr>
            </w:pPr>
            <w:r>
              <w:rPr>
                <w:rFonts w:cs="David"/>
                <w:sz w:val="30"/>
                <w:szCs w:val="30"/>
              </w:rPr>
              <w:t>10</w:t>
            </w:r>
          </w:p>
        </w:tc>
        <w:tc>
          <w:tcPr>
            <w:tcW w:w="5060" w:type="dxa"/>
          </w:tcPr>
          <w:p w:rsidR="00167E22" w:rsidRPr="008F3B2A" w:rsidRDefault="00167E22" w:rsidP="009F7ABD">
            <w:pPr>
              <w:rPr>
                <w:rFonts w:cs="David"/>
                <w:sz w:val="30"/>
                <w:szCs w:val="30"/>
              </w:rPr>
            </w:pPr>
            <w:r>
              <w:rPr>
                <w:rFonts w:cs="David"/>
                <w:sz w:val="30"/>
                <w:szCs w:val="30"/>
              </w:rPr>
              <w:t>Before we wrap things up, we need to look at what we’ve done and determine whether or not we were effective.</w:t>
            </w:r>
          </w:p>
        </w:tc>
        <w:tc>
          <w:tcPr>
            <w:tcW w:w="3081" w:type="dxa"/>
          </w:tcPr>
          <w:p w:rsidR="00167E22" w:rsidRDefault="00167E22" w:rsidP="007C70AA">
            <w:pPr>
              <w:jc w:val="center"/>
              <w:rPr>
                <w:rFonts w:cs="David"/>
                <w:sz w:val="30"/>
                <w:szCs w:val="30"/>
              </w:rPr>
            </w:pPr>
            <w:r>
              <w:rPr>
                <w:rFonts w:cs="David"/>
                <w:sz w:val="30"/>
                <w:szCs w:val="30"/>
              </w:rPr>
              <w:t xml:space="preserve">Chapters </w:t>
            </w:r>
            <w:r w:rsidR="007C70AA">
              <w:rPr>
                <w:rFonts w:cs="David"/>
                <w:sz w:val="30"/>
                <w:szCs w:val="30"/>
              </w:rPr>
              <w:t>18</w:t>
            </w:r>
            <w:r>
              <w:rPr>
                <w:rFonts w:cs="David"/>
                <w:sz w:val="30"/>
                <w:szCs w:val="30"/>
              </w:rPr>
              <w:t xml:space="preserve"> and </w:t>
            </w:r>
            <w:r w:rsidR="007C70AA">
              <w:rPr>
                <w:rFonts w:cs="David"/>
                <w:sz w:val="30"/>
                <w:szCs w:val="30"/>
              </w:rPr>
              <w:t>19</w:t>
            </w:r>
          </w:p>
          <w:p w:rsidR="00167E22" w:rsidRPr="00456D95" w:rsidRDefault="00167E22" w:rsidP="009F7ABD">
            <w:pPr>
              <w:shd w:val="clear" w:color="auto" w:fill="FFFFFF"/>
              <w:spacing w:before="300" w:after="300"/>
              <w:jc w:val="center"/>
              <w:rPr>
                <w:rFonts w:ascii="Open Sans" w:hAnsi="Open Sans" w:cs="Open Sans"/>
                <w:color w:val="333333"/>
                <w:lang w:eastAsia="en-GB"/>
              </w:rPr>
            </w:pPr>
            <w:r w:rsidRPr="00456D95">
              <w:rPr>
                <w:rFonts w:ascii="Open Sans" w:hAnsi="Open Sans" w:cs="Open Sans"/>
                <w:color w:val="333333"/>
                <w:lang w:eastAsia="en-GB"/>
              </w:rPr>
              <w:t>IMC Management</w:t>
            </w:r>
          </w:p>
          <w:p w:rsidR="00167E22" w:rsidRPr="00456D95" w:rsidRDefault="00167E22" w:rsidP="009F7ABD">
            <w:pPr>
              <w:shd w:val="clear" w:color="auto" w:fill="FFFFFF"/>
              <w:spacing w:before="300" w:after="300"/>
              <w:jc w:val="center"/>
              <w:rPr>
                <w:rFonts w:ascii="Open Sans" w:hAnsi="Open Sans" w:cs="Open Sans"/>
                <w:color w:val="333333"/>
                <w:lang w:eastAsia="en-GB"/>
              </w:rPr>
            </w:pPr>
            <w:r w:rsidRPr="00456D95">
              <w:rPr>
                <w:rFonts w:ascii="Open Sans" w:hAnsi="Open Sans" w:cs="Open Sans"/>
                <w:color w:val="333333"/>
                <w:lang w:eastAsia="en-GB"/>
              </w:rPr>
              <w:t>Evaluating IMC Effectiveness</w:t>
            </w:r>
          </w:p>
          <w:p w:rsidR="00167E22" w:rsidRPr="008F3B2A" w:rsidRDefault="00167E22" w:rsidP="009F7ABD">
            <w:pPr>
              <w:jc w:val="center"/>
              <w:rPr>
                <w:rFonts w:cs="David"/>
                <w:sz w:val="30"/>
                <w:szCs w:val="30"/>
              </w:rPr>
            </w:pPr>
          </w:p>
        </w:tc>
      </w:tr>
    </w:tbl>
    <w:p w:rsidR="006F2A93" w:rsidRPr="007F28B0" w:rsidRDefault="006F2A93" w:rsidP="00BE63D9">
      <w:pPr>
        <w:rPr>
          <w:b/>
          <w:bCs/>
          <w:sz w:val="28"/>
          <w:szCs w:val="28"/>
          <w:rtl/>
        </w:rPr>
      </w:pPr>
    </w:p>
    <w:p w:rsidR="00BE63D9" w:rsidRPr="00D84687" w:rsidRDefault="00BE63D9" w:rsidP="00BE63D9">
      <w:pPr>
        <w:rPr>
          <w:rFonts w:cs="David"/>
          <w:sz w:val="28"/>
          <w:szCs w:val="28"/>
          <w:rtl/>
          <w:lang w:bidi="he-IL"/>
        </w:rPr>
      </w:pPr>
    </w:p>
    <w:p w:rsidR="00BE63D9" w:rsidRPr="00D84687" w:rsidRDefault="00BE63D9" w:rsidP="00BE63D9">
      <w:pPr>
        <w:rPr>
          <w:rFonts w:cs="David"/>
          <w:sz w:val="28"/>
          <w:szCs w:val="28"/>
          <w:lang w:bidi="he-IL"/>
        </w:rPr>
      </w:pPr>
    </w:p>
    <w:p w:rsidR="00BE63D9" w:rsidRPr="00D84687" w:rsidRDefault="00BE63D9" w:rsidP="00BE63D9">
      <w:pPr>
        <w:rPr>
          <w:rFonts w:cs="David"/>
          <w:sz w:val="28"/>
          <w:szCs w:val="28"/>
          <w:lang w:bidi="he-IL"/>
        </w:rPr>
      </w:pPr>
    </w:p>
    <w:p w:rsidR="00BE63D9" w:rsidRPr="00D84687" w:rsidRDefault="00BE63D9" w:rsidP="00BE63D9">
      <w:pPr>
        <w:rPr>
          <w:rFonts w:cs="David"/>
          <w:sz w:val="28"/>
          <w:szCs w:val="28"/>
          <w:lang w:bidi="he-IL"/>
        </w:rPr>
      </w:pPr>
    </w:p>
    <w:p w:rsidR="00BE63D9" w:rsidRDefault="00BE63D9" w:rsidP="00BE63D9">
      <w:pPr>
        <w:rPr>
          <w:rFonts w:cs="David"/>
          <w:b/>
          <w:bCs/>
          <w:sz w:val="28"/>
          <w:szCs w:val="28"/>
          <w:rtl/>
          <w:lang w:bidi="he-IL"/>
        </w:rPr>
      </w:pPr>
      <w:r w:rsidRPr="00477F67">
        <w:rPr>
          <w:rFonts w:cs="David"/>
          <w:b/>
          <w:bCs/>
          <w:sz w:val="28"/>
          <w:szCs w:val="28"/>
          <w:lang w:bidi="he-IL"/>
        </w:rPr>
        <w:t>Evaluation criteria:</w:t>
      </w:r>
    </w:p>
    <w:p w:rsidR="006F2A93" w:rsidRDefault="006F2A93" w:rsidP="006F2A93">
      <w:pPr>
        <w:rPr>
          <w:rFonts w:cs="David"/>
          <w:sz w:val="28"/>
          <w:szCs w:val="28"/>
        </w:rPr>
      </w:pPr>
      <w:r w:rsidRPr="00643220">
        <w:rPr>
          <w:rFonts w:cs="David"/>
          <w:sz w:val="28"/>
          <w:szCs w:val="28"/>
        </w:rPr>
        <w:t xml:space="preserve">Each class and reading assignment will be followed by a home work, due the following week.  You can download the home works from the Moodle files.  Home works consist of 20 questions each; a mix of multiple choice, True/False, and open questions. </w:t>
      </w:r>
      <w:r>
        <w:rPr>
          <w:rFonts w:cs="David"/>
          <w:sz w:val="28"/>
          <w:szCs w:val="28"/>
        </w:rPr>
        <w:t>Home works represent 50% of your final grade. Home works are to be turned in electronically (by email).  Home works will be returned to students after grading.</w:t>
      </w:r>
    </w:p>
    <w:p w:rsidR="00167E22" w:rsidRDefault="00167E22" w:rsidP="00167E22">
      <w:pPr>
        <w:rPr>
          <w:rFonts w:cs="David"/>
          <w:sz w:val="28"/>
          <w:szCs w:val="28"/>
        </w:rPr>
      </w:pPr>
    </w:p>
    <w:p w:rsidR="00050C33" w:rsidRDefault="006F2A93" w:rsidP="00050C33">
      <w:pPr>
        <w:rPr>
          <w:rFonts w:cs="David"/>
          <w:sz w:val="28"/>
          <w:szCs w:val="28"/>
        </w:rPr>
      </w:pPr>
      <w:r>
        <w:rPr>
          <w:rFonts w:cs="David"/>
          <w:sz w:val="28"/>
          <w:szCs w:val="28"/>
        </w:rPr>
        <w:t xml:space="preserve">The Final Exam will be made up of 33 questions, similar to those of the home works. The Exam will cover all topics covered over the course of the semester. The Final Exam is open book, open materials. No electronic devices are allowed during the exam.  </w:t>
      </w:r>
    </w:p>
    <w:p w:rsidR="00050C33" w:rsidRDefault="00050C33" w:rsidP="00050C33">
      <w:pPr>
        <w:rPr>
          <w:rFonts w:cs="David"/>
          <w:sz w:val="28"/>
          <w:szCs w:val="28"/>
        </w:rPr>
      </w:pPr>
    </w:p>
    <w:p w:rsidR="00050C33" w:rsidRDefault="00050C33" w:rsidP="00050C33">
      <w:pPr>
        <w:rPr>
          <w:rFonts w:cs="David"/>
          <w:sz w:val="28"/>
          <w:szCs w:val="28"/>
        </w:rPr>
      </w:pPr>
      <w:r>
        <w:rPr>
          <w:rFonts w:cs="David"/>
          <w:sz w:val="28"/>
          <w:szCs w:val="28"/>
        </w:rPr>
        <w:t xml:space="preserve">Final Grade calculation: </w:t>
      </w:r>
    </w:p>
    <w:p w:rsidR="00050C33" w:rsidRDefault="00050C33" w:rsidP="00050C33">
      <w:pPr>
        <w:rPr>
          <w:rFonts w:cs="David"/>
          <w:sz w:val="28"/>
          <w:szCs w:val="28"/>
        </w:rPr>
      </w:pPr>
      <w:r w:rsidRPr="00CF5A39">
        <w:rPr>
          <w:rFonts w:cs="David"/>
          <w:sz w:val="28"/>
          <w:szCs w:val="28"/>
        </w:rPr>
        <w:t>15% for attendance</w:t>
      </w:r>
      <w:r>
        <w:rPr>
          <w:rFonts w:cs="David"/>
          <w:sz w:val="28"/>
          <w:szCs w:val="28"/>
        </w:rPr>
        <w:t xml:space="preserve"> and participation </w:t>
      </w:r>
    </w:p>
    <w:p w:rsidR="00050C33" w:rsidRDefault="00AD487D" w:rsidP="00050C33">
      <w:pPr>
        <w:rPr>
          <w:rFonts w:cs="David"/>
          <w:sz w:val="28"/>
          <w:szCs w:val="28"/>
        </w:rPr>
      </w:pPr>
      <w:r>
        <w:rPr>
          <w:rFonts w:cs="David"/>
          <w:sz w:val="28"/>
          <w:szCs w:val="28"/>
        </w:rPr>
        <w:t>45% for</w:t>
      </w:r>
      <w:r w:rsidR="00050C33">
        <w:rPr>
          <w:rFonts w:cs="David"/>
          <w:sz w:val="28"/>
          <w:szCs w:val="28"/>
        </w:rPr>
        <w:t xml:space="preserve"> home work</w:t>
      </w:r>
    </w:p>
    <w:p w:rsidR="00050C33" w:rsidRPr="00CF5A39" w:rsidRDefault="00AD487D" w:rsidP="00050C33">
      <w:pPr>
        <w:rPr>
          <w:rFonts w:cs="David"/>
          <w:sz w:val="26"/>
          <w:szCs w:val="26"/>
        </w:rPr>
      </w:pPr>
      <w:r>
        <w:rPr>
          <w:rFonts w:cs="David"/>
          <w:sz w:val="28"/>
          <w:szCs w:val="28"/>
        </w:rPr>
        <w:t>40</w:t>
      </w:r>
      <w:bookmarkStart w:id="0" w:name="_GoBack"/>
      <w:bookmarkEnd w:id="0"/>
      <w:r>
        <w:rPr>
          <w:rFonts w:cs="David"/>
          <w:sz w:val="28"/>
          <w:szCs w:val="28"/>
        </w:rPr>
        <w:t>% for</w:t>
      </w:r>
      <w:r w:rsidR="00050C33">
        <w:rPr>
          <w:rFonts w:cs="David"/>
          <w:sz w:val="28"/>
          <w:szCs w:val="28"/>
        </w:rPr>
        <w:t xml:space="preserve"> final exam</w:t>
      </w:r>
    </w:p>
    <w:p w:rsidR="00BE63D9" w:rsidRPr="00D84687" w:rsidRDefault="00BE63D9" w:rsidP="00BE63D9">
      <w:pPr>
        <w:rPr>
          <w:rFonts w:cs="David"/>
          <w:b/>
          <w:bCs/>
          <w:sz w:val="26"/>
          <w:szCs w:val="26"/>
          <w:rtl/>
          <w:lang w:bidi="he-IL"/>
        </w:rPr>
      </w:pPr>
    </w:p>
    <w:p w:rsidR="00BE63D9" w:rsidRPr="00D84687" w:rsidRDefault="00BE63D9" w:rsidP="00BE63D9">
      <w:pPr>
        <w:rPr>
          <w:rFonts w:cs="David"/>
          <w:b/>
          <w:bCs/>
          <w:sz w:val="26"/>
          <w:szCs w:val="26"/>
          <w:rtl/>
          <w:lang w:bidi="he-IL"/>
        </w:rPr>
      </w:pPr>
    </w:p>
    <w:p w:rsidR="00BE63D9" w:rsidRPr="00D84687" w:rsidRDefault="00BE63D9" w:rsidP="00BE63D9">
      <w:pPr>
        <w:rPr>
          <w:rFonts w:cs="David"/>
          <w:sz w:val="28"/>
          <w:szCs w:val="28"/>
          <w:rtl/>
          <w:lang w:bidi="he-IL"/>
        </w:rPr>
      </w:pPr>
    </w:p>
    <w:p w:rsidR="006F2A93" w:rsidRPr="00D84687" w:rsidRDefault="006F2A93" w:rsidP="00BE63D9">
      <w:pPr>
        <w:rPr>
          <w:rFonts w:cs="David"/>
          <w:b/>
          <w:bCs/>
          <w:sz w:val="26"/>
          <w:szCs w:val="26"/>
          <w:rtl/>
          <w:lang w:bidi="he-IL"/>
        </w:rPr>
      </w:pPr>
      <w:r>
        <w:rPr>
          <w:rFonts w:cs="David"/>
          <w:b/>
          <w:bCs/>
          <w:sz w:val="28"/>
          <w:szCs w:val="28"/>
          <w:lang w:bidi="he-IL"/>
        </w:rPr>
        <w:t>Bibliography:</w:t>
      </w:r>
    </w:p>
    <w:p w:rsidR="00BE63D9" w:rsidRPr="00D84687" w:rsidRDefault="00BE63D9" w:rsidP="00BE63D9">
      <w:pPr>
        <w:rPr>
          <w:rFonts w:cs="David"/>
          <w:sz w:val="28"/>
          <w:szCs w:val="28"/>
          <w:rtl/>
          <w:lang w:bidi="he-IL"/>
        </w:rPr>
      </w:pPr>
    </w:p>
    <w:p w:rsidR="006F2A93" w:rsidRPr="00B41FA5" w:rsidRDefault="006F2A93" w:rsidP="006F2A93">
      <w:pPr>
        <w:rPr>
          <w:rFonts w:ascii="Tahoma" w:hAnsi="Tahoma" w:cs="Tahoma"/>
          <w:sz w:val="26"/>
          <w:szCs w:val="26"/>
          <w:lang w:bidi="he-IL"/>
        </w:rPr>
      </w:pPr>
      <w:r w:rsidRPr="00B41FA5">
        <w:rPr>
          <w:rFonts w:ascii="Tahoma" w:hAnsi="Tahoma" w:cs="Tahoma"/>
          <w:sz w:val="26"/>
          <w:szCs w:val="26"/>
          <w:lang w:bidi="he-IL"/>
        </w:rPr>
        <w:t>Text: Advertising &amp; IMC: Principles and Practice, 11th Edition</w:t>
      </w:r>
    </w:p>
    <w:p w:rsidR="006F2A93" w:rsidRPr="00B41FA5" w:rsidRDefault="006F2A93" w:rsidP="006F2A93">
      <w:pPr>
        <w:rPr>
          <w:rFonts w:ascii="Tahoma" w:hAnsi="Tahoma" w:cs="Tahoma"/>
          <w:sz w:val="26"/>
          <w:szCs w:val="26"/>
          <w:lang w:bidi="he-IL"/>
        </w:rPr>
      </w:pPr>
      <w:r w:rsidRPr="00B41FA5">
        <w:rPr>
          <w:rFonts w:ascii="Tahoma" w:hAnsi="Tahoma" w:cs="Tahoma"/>
          <w:sz w:val="26"/>
          <w:szCs w:val="26"/>
          <w:lang w:bidi="he-IL"/>
        </w:rPr>
        <w:t xml:space="preserve">Author: Sandra Moriarty, et al </w:t>
      </w:r>
    </w:p>
    <w:p w:rsidR="006F2A93" w:rsidRPr="00B41FA5" w:rsidRDefault="006F2A93" w:rsidP="006F2A93">
      <w:pPr>
        <w:rPr>
          <w:rFonts w:ascii="Tahoma" w:hAnsi="Tahoma" w:cs="Tahoma"/>
          <w:sz w:val="26"/>
          <w:szCs w:val="26"/>
          <w:lang w:bidi="he-IL"/>
        </w:rPr>
      </w:pPr>
      <w:r w:rsidRPr="00B41FA5">
        <w:rPr>
          <w:rFonts w:ascii="Tahoma" w:hAnsi="Tahoma" w:cs="Tahoma"/>
          <w:sz w:val="26"/>
          <w:szCs w:val="26"/>
          <w:lang w:bidi="he-IL"/>
        </w:rPr>
        <w:t>Pearson Higher Education</w:t>
      </w:r>
      <w:r w:rsidRPr="00B41FA5">
        <w:rPr>
          <w:rFonts w:ascii="Tahoma" w:hAnsi="Tahoma" w:cs="Tahoma"/>
          <w:sz w:val="26"/>
          <w:szCs w:val="26"/>
          <w:lang w:bidi="he-IL"/>
        </w:rPr>
        <w:br/>
        <w:t>ISBN 13: 9780134483894</w:t>
      </w:r>
    </w:p>
    <w:p w:rsidR="00BF0A57" w:rsidRDefault="00BF0A57" w:rsidP="006F2A93">
      <w:pPr>
        <w:pStyle w:val="1"/>
        <w:bidi w:val="0"/>
        <w:ind w:right="-240"/>
        <w:rPr>
          <w:lang w:bidi="he-IL"/>
        </w:rPr>
      </w:pPr>
    </w:p>
    <w:p w:rsidR="00B41FA5" w:rsidRPr="00FD6E73" w:rsidRDefault="00B41FA5" w:rsidP="00B41FA5">
      <w:pPr>
        <w:pStyle w:val="1"/>
        <w:bidi w:val="0"/>
        <w:ind w:right="-240"/>
        <w:rPr>
          <w:lang w:bidi="he-IL"/>
        </w:rPr>
      </w:pPr>
      <w:r w:rsidRPr="00FD6E73">
        <w:rPr>
          <w:lang w:bidi="he-IL"/>
        </w:rPr>
        <w:t>Homework Assignments:</w:t>
      </w:r>
    </w:p>
    <w:p w:rsidR="00B41FA5" w:rsidRDefault="00B41FA5" w:rsidP="00B41FA5">
      <w:pPr>
        <w:pStyle w:val="1"/>
        <w:bidi w:val="0"/>
        <w:ind w:right="-240"/>
        <w:rPr>
          <w:b w:val="0"/>
          <w:bCs w:val="0"/>
          <w:lang w:bidi="he-IL"/>
        </w:rPr>
      </w:pPr>
      <w:r>
        <w:rPr>
          <w:b w:val="0"/>
          <w:bCs w:val="0"/>
          <w:lang w:bidi="he-IL"/>
        </w:rPr>
        <w:t xml:space="preserve">Homework assignments are to be turned in digitally (not hardcopy). Mail them to me in doc form and not PDF (I can’t grade on PDF and then return them to you).  Home works will be returned to students once EVERYONE has turned in their home works. Returned home works will be graded and correct answers indicated. You will be able to use them on the final exam. </w:t>
      </w:r>
    </w:p>
    <w:p w:rsidR="00B41FA5" w:rsidRDefault="00B41FA5" w:rsidP="00B41FA5">
      <w:pPr>
        <w:pStyle w:val="1"/>
        <w:bidi w:val="0"/>
        <w:ind w:right="-240"/>
        <w:rPr>
          <w:b w:val="0"/>
          <w:bCs w:val="0"/>
          <w:lang w:bidi="he-IL"/>
        </w:rPr>
      </w:pPr>
    </w:p>
    <w:p w:rsidR="00B41FA5" w:rsidRDefault="00B41FA5" w:rsidP="00B41FA5">
      <w:pPr>
        <w:pStyle w:val="1"/>
        <w:bidi w:val="0"/>
        <w:ind w:right="-240"/>
        <w:rPr>
          <w:b w:val="0"/>
          <w:bCs w:val="0"/>
          <w:lang w:bidi="he-IL"/>
        </w:rPr>
      </w:pPr>
      <w:r>
        <w:rPr>
          <w:b w:val="0"/>
          <w:bCs w:val="0"/>
          <w:lang w:bidi="he-IL"/>
        </w:rPr>
        <w:t xml:space="preserve">Homework files are to be titled as follows: </w:t>
      </w:r>
    </w:p>
    <w:p w:rsidR="00B41FA5" w:rsidRDefault="00B41FA5" w:rsidP="00B41FA5">
      <w:pPr>
        <w:pStyle w:val="1"/>
        <w:bidi w:val="0"/>
        <w:ind w:right="-240"/>
        <w:rPr>
          <w:b w:val="0"/>
          <w:bCs w:val="0"/>
          <w:lang w:bidi="he-IL"/>
        </w:rPr>
      </w:pPr>
    </w:p>
    <w:p w:rsidR="00B41FA5" w:rsidRDefault="00B41FA5" w:rsidP="00B41FA5">
      <w:pPr>
        <w:pStyle w:val="1"/>
        <w:bidi w:val="0"/>
        <w:ind w:right="-240"/>
        <w:rPr>
          <w:b w:val="0"/>
          <w:bCs w:val="0"/>
          <w:lang w:bidi="he-IL"/>
        </w:rPr>
      </w:pPr>
      <w:r>
        <w:rPr>
          <w:b w:val="0"/>
          <w:bCs w:val="0"/>
          <w:lang w:bidi="he-IL"/>
        </w:rPr>
        <w:t>First name Sur name HW number</w:t>
      </w:r>
    </w:p>
    <w:p w:rsidR="00B41FA5" w:rsidRDefault="00B41FA5" w:rsidP="00B41FA5">
      <w:pPr>
        <w:pStyle w:val="1"/>
        <w:bidi w:val="0"/>
        <w:ind w:right="-240"/>
        <w:rPr>
          <w:b w:val="0"/>
          <w:bCs w:val="0"/>
          <w:lang w:bidi="he-IL"/>
        </w:rPr>
      </w:pPr>
      <w:r>
        <w:rPr>
          <w:b w:val="0"/>
          <w:bCs w:val="0"/>
          <w:lang w:bidi="he-IL"/>
        </w:rPr>
        <w:t xml:space="preserve"> </w:t>
      </w:r>
    </w:p>
    <w:p w:rsidR="00B41FA5" w:rsidRPr="00B41FA5" w:rsidRDefault="00B41FA5" w:rsidP="00B41FA5">
      <w:pPr>
        <w:pStyle w:val="1"/>
        <w:bidi w:val="0"/>
        <w:ind w:right="-240"/>
        <w:rPr>
          <w:b w:val="0"/>
          <w:bCs w:val="0"/>
          <w:lang w:bidi="he-IL"/>
        </w:rPr>
      </w:pPr>
      <w:proofErr w:type="gramStart"/>
      <w:r>
        <w:rPr>
          <w:b w:val="0"/>
          <w:bCs w:val="0"/>
          <w:lang w:bidi="he-IL"/>
        </w:rPr>
        <w:t>example</w:t>
      </w:r>
      <w:proofErr w:type="gramEnd"/>
      <w:r>
        <w:rPr>
          <w:b w:val="0"/>
          <w:bCs w:val="0"/>
          <w:lang w:bidi="he-IL"/>
        </w:rPr>
        <w:t>: Moshe Ben Nun HW 1</w:t>
      </w:r>
    </w:p>
    <w:p w:rsidR="00B41FA5" w:rsidRPr="00B41FA5" w:rsidRDefault="00B41FA5">
      <w:pPr>
        <w:pStyle w:val="1"/>
        <w:bidi w:val="0"/>
        <w:ind w:right="-240"/>
        <w:rPr>
          <w:b w:val="0"/>
          <w:bCs w:val="0"/>
          <w:lang w:bidi="he-IL"/>
        </w:rPr>
      </w:pPr>
    </w:p>
    <w:sectPr w:rsidR="00B41FA5" w:rsidRPr="00B41FA5" w:rsidSect="00E167F9">
      <w:headerReference w:type="even" r:id="rId8"/>
      <w:headerReference w:type="default" r:id="rId9"/>
      <w:footerReference w:type="default" r:id="rId10"/>
      <w:headerReference w:type="first" r:id="rId11"/>
      <w:pgSz w:w="11906" w:h="16838"/>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06" w:rsidRDefault="00157C06" w:rsidP="00AD1AB3">
      <w:r>
        <w:separator/>
      </w:r>
    </w:p>
  </w:endnote>
  <w:endnote w:type="continuationSeparator" w:id="0">
    <w:p w:rsidR="00157C06" w:rsidRDefault="00157C06" w:rsidP="00A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43" w:type="dxa"/>
      <w:tblBorders>
        <w:top w:val="single" w:sz="4" w:space="0" w:color="auto"/>
      </w:tblBorders>
      <w:tblLook w:val="04A0" w:firstRow="1" w:lastRow="0" w:firstColumn="1" w:lastColumn="0" w:noHBand="0" w:noVBand="1"/>
    </w:tblPr>
    <w:tblGrid>
      <w:gridCol w:w="2244"/>
      <w:gridCol w:w="3083"/>
      <w:gridCol w:w="4171"/>
      <w:gridCol w:w="1134"/>
    </w:tblGrid>
    <w:tr w:rsidR="00A34ACB" w:rsidTr="006D6292">
      <w:tc>
        <w:tcPr>
          <w:tcW w:w="2244" w:type="dxa"/>
          <w:vAlign w:val="bottom"/>
        </w:tcPr>
        <w:p w:rsidR="00A34ACB" w:rsidRDefault="00A34ACB" w:rsidP="00ED31BE">
          <w:r>
            <w:t xml:space="preserve">Page </w:t>
          </w:r>
          <w:r>
            <w:fldChar w:fldCharType="begin"/>
          </w:r>
          <w:r>
            <w:instrText xml:space="preserve"> PAGE </w:instrText>
          </w:r>
          <w:r>
            <w:fldChar w:fldCharType="separate"/>
          </w:r>
          <w:r w:rsidR="00AD487D">
            <w:rPr>
              <w:noProof/>
            </w:rPr>
            <w:t>3</w:t>
          </w:r>
          <w:r>
            <w:fldChar w:fldCharType="end"/>
          </w:r>
          <w:r>
            <w:t xml:space="preserve"> of </w:t>
          </w:r>
          <w:r>
            <w:fldChar w:fldCharType="begin"/>
          </w:r>
          <w:r>
            <w:instrText xml:space="preserve"> NUMPAGES  </w:instrText>
          </w:r>
          <w:r>
            <w:fldChar w:fldCharType="separate"/>
          </w:r>
          <w:r w:rsidR="00AD487D">
            <w:rPr>
              <w:noProof/>
            </w:rPr>
            <w:t>4</w:t>
          </w:r>
          <w:r>
            <w:fldChar w:fldCharType="end"/>
          </w:r>
        </w:p>
        <w:p w:rsidR="00A34ACB" w:rsidRDefault="00A34ACB" w:rsidP="00ED31BE">
          <w:pPr>
            <w:pStyle w:val="Footer"/>
            <w:jc w:val="right"/>
          </w:pPr>
        </w:p>
      </w:tc>
      <w:tc>
        <w:tcPr>
          <w:tcW w:w="3083" w:type="dxa"/>
          <w:vAlign w:val="center"/>
        </w:tcPr>
        <w:p w:rsidR="00A34ACB" w:rsidRDefault="006F2A93" w:rsidP="006F2A93">
          <w:pPr>
            <w:pStyle w:val="Footer"/>
            <w:jc w:val="center"/>
            <w:rPr>
              <w:rtl/>
              <w:lang w:bidi="he-IL"/>
            </w:rPr>
          </w:pPr>
          <w:r w:rsidRPr="006F2A93">
            <w:rPr>
              <w:lang w:bidi="he-IL"/>
            </w:rPr>
            <w:t>Advertising Management 210011</w:t>
          </w:r>
        </w:p>
      </w:tc>
      <w:tc>
        <w:tcPr>
          <w:tcW w:w="4171" w:type="dxa"/>
          <w:vAlign w:val="center"/>
        </w:tcPr>
        <w:p w:rsidR="006F2A93" w:rsidRPr="006F2A93" w:rsidRDefault="006F2A93" w:rsidP="006F2A93">
          <w:pPr>
            <w:pStyle w:val="Footer"/>
            <w:jc w:val="center"/>
            <w:rPr>
              <w:rtl/>
              <w:lang w:bidi="he-IL"/>
            </w:rPr>
          </w:pPr>
          <w:r w:rsidRPr="006F2A93">
            <w:rPr>
              <w:lang w:bidi="he-IL"/>
            </w:rPr>
            <w:t>Business Administration</w:t>
          </w:r>
        </w:p>
        <w:p w:rsidR="00A34ACB" w:rsidRDefault="00A34ACB" w:rsidP="00ED31BE">
          <w:pPr>
            <w:pStyle w:val="Footer"/>
            <w:jc w:val="center"/>
            <w:rPr>
              <w:rtl/>
              <w:lang w:bidi="he-IL"/>
            </w:rPr>
          </w:pPr>
        </w:p>
      </w:tc>
      <w:tc>
        <w:tcPr>
          <w:tcW w:w="1134" w:type="dxa"/>
        </w:tcPr>
        <w:p w:rsidR="00A34ACB" w:rsidRDefault="00A34ACB" w:rsidP="00ED31BE">
          <w:pPr>
            <w:pStyle w:val="Footer"/>
            <w:bidi/>
            <w:rPr>
              <w:rtl/>
              <w:lang w:bidi="he-IL"/>
            </w:rPr>
          </w:pPr>
          <w:r>
            <w:rPr>
              <w:noProof/>
              <w:rtl/>
              <w:lang w:val="en-GB" w:eastAsia="en-GB" w:bidi="he-IL"/>
            </w:rPr>
            <w:drawing>
              <wp:inline distT="0" distB="0" distL="0" distR="0" wp14:anchorId="5306328D" wp14:editId="2FCE1BFF">
                <wp:extent cx="554971" cy="4838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54971" cy="483821"/>
                        </a:xfrm>
                        <a:prstGeom prst="rect">
                          <a:avLst/>
                        </a:prstGeom>
                      </pic:spPr>
                    </pic:pic>
                  </a:graphicData>
                </a:graphic>
              </wp:inline>
            </w:drawing>
          </w:r>
        </w:p>
      </w:tc>
    </w:tr>
  </w:tbl>
  <w:p w:rsidR="00E167F9" w:rsidRDefault="00E167F9" w:rsidP="00F53C69">
    <w:pPr>
      <w:pStyle w:val="Footer"/>
      <w:tabs>
        <w:tab w:val="clear" w:pos="9026"/>
        <w:tab w:val="right" w:pos="9639"/>
      </w:tabs>
      <w:ind w:left="426" w:right="-613"/>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06" w:rsidRDefault="00157C06" w:rsidP="00AD1AB3">
      <w:r>
        <w:separator/>
      </w:r>
    </w:p>
  </w:footnote>
  <w:footnote w:type="continuationSeparator" w:id="0">
    <w:p w:rsidR="00157C06" w:rsidRDefault="00157C06" w:rsidP="00AD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48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50" o:spid="_x0000_s2050" type="#_x0000_t75" style="position:absolute;margin-left:0;margin-top:0;width:658.1pt;height:573.75pt;z-index:-251655168;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1AB3">
    <w:pPr>
      <w:pStyle w:val="Header"/>
    </w:pPr>
    <w:r>
      <w:rPr>
        <w:noProof/>
        <w:lang w:val="en-GB" w:eastAsia="en-GB" w:bidi="he-IL"/>
      </w:rPr>
      <mc:AlternateContent>
        <mc:Choice Requires="wps">
          <w:drawing>
            <wp:anchor distT="0" distB="0" distL="114300" distR="114300" simplePos="0" relativeHeight="251659264" behindDoc="0" locked="0" layoutInCell="1" allowOverlap="1" wp14:anchorId="199DCC25" wp14:editId="55AD5EF6">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r>
      <w:rPr>
        <w:noProof/>
        <w:lang w:val="en-GB" w:eastAsia="en-GB" w:bidi="he-IL"/>
      </w:rPr>
      <w:drawing>
        <wp:inline distT="0" distB="0" distL="0" distR="0" wp14:anchorId="7720F40E" wp14:editId="463FC47B">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487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49" o:spid="_x0000_s2049" type="#_x0000_t75" style="position:absolute;margin-left:0;margin-top:0;width:658.1pt;height:573.7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34544A"/>
    <w:multiLevelType w:val="hybridMultilevel"/>
    <w:tmpl w:val="D128992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88530C"/>
    <w:multiLevelType w:val="hybridMultilevel"/>
    <w:tmpl w:val="556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06"/>
    <w:rsid w:val="00050C33"/>
    <w:rsid w:val="001152C1"/>
    <w:rsid w:val="00157C06"/>
    <w:rsid w:val="00167E22"/>
    <w:rsid w:val="0034685B"/>
    <w:rsid w:val="0038267A"/>
    <w:rsid w:val="003A53E4"/>
    <w:rsid w:val="003D1675"/>
    <w:rsid w:val="005800B5"/>
    <w:rsid w:val="006D6292"/>
    <w:rsid w:val="006F2A93"/>
    <w:rsid w:val="007C4A91"/>
    <w:rsid w:val="007C70AA"/>
    <w:rsid w:val="0088397B"/>
    <w:rsid w:val="00A34ACB"/>
    <w:rsid w:val="00A77A71"/>
    <w:rsid w:val="00AD1AB3"/>
    <w:rsid w:val="00AD487D"/>
    <w:rsid w:val="00B41FA5"/>
    <w:rsid w:val="00BE63D9"/>
    <w:rsid w:val="00BF0A57"/>
    <w:rsid w:val="00C12D33"/>
    <w:rsid w:val="00E167F9"/>
    <w:rsid w:val="00EE08C2"/>
    <w:rsid w:val="00F53C69"/>
    <w:rsid w:val="00FC02F3"/>
    <w:rsid w:val="00FD6E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viva\AppData\Local\Microsoft\Windows\Temporary%20Internet%20Files\Content.Outlook\8H5ZBUZH\new%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syllabus template</Template>
  <TotalTime>20</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 Chaviva</dc:creator>
  <cp:lastModifiedBy>Windows User</cp:lastModifiedBy>
  <cp:revision>13</cp:revision>
  <dcterms:created xsi:type="dcterms:W3CDTF">2018-07-22T08:05:00Z</dcterms:created>
  <dcterms:modified xsi:type="dcterms:W3CDTF">2018-08-01T14:02:00Z</dcterms:modified>
</cp:coreProperties>
</file>