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9" w:rsidRDefault="00A63864" w:rsidP="00EE3BF3">
      <w:pPr>
        <w:jc w:val="center"/>
        <w:rPr>
          <w:rFonts w:cs="David"/>
          <w:b/>
          <w:bCs/>
          <w:sz w:val="30"/>
          <w:szCs w:val="30"/>
          <w:lang w:bidi="he-IL"/>
        </w:rPr>
      </w:pPr>
      <w:r>
        <w:rPr>
          <w:rFonts w:cs="David"/>
          <w:b/>
          <w:bCs/>
          <w:sz w:val="30"/>
          <w:szCs w:val="30"/>
          <w:lang w:bidi="he-IL"/>
        </w:rPr>
        <w:t>Organizational</w:t>
      </w:r>
      <w:r w:rsidR="00EE3BF3">
        <w:rPr>
          <w:rFonts w:cs="David"/>
          <w:b/>
          <w:bCs/>
          <w:sz w:val="30"/>
          <w:szCs w:val="30"/>
          <w:lang w:bidi="he-IL"/>
        </w:rPr>
        <w:t xml:space="preserve"> Theory and</w:t>
      </w:r>
      <w:r>
        <w:rPr>
          <w:rFonts w:cs="David"/>
          <w:b/>
          <w:bCs/>
          <w:sz w:val="30"/>
          <w:szCs w:val="30"/>
          <w:lang w:bidi="he-IL"/>
        </w:rPr>
        <w:t xml:space="preserve"> Behavior</w:t>
      </w:r>
    </w:p>
    <w:p w:rsidR="00EE3BF3" w:rsidRDefault="00EE3BF3" w:rsidP="00EE3BF3">
      <w:pPr>
        <w:jc w:val="center"/>
        <w:rPr>
          <w:rFonts w:cs="David"/>
          <w:b/>
          <w:bCs/>
          <w:sz w:val="30"/>
          <w:szCs w:val="30"/>
          <w:lang w:bidi="he-IL"/>
        </w:rPr>
      </w:pPr>
      <w:r>
        <w:rPr>
          <w:rFonts w:cs="David"/>
          <w:b/>
          <w:bCs/>
          <w:sz w:val="30"/>
          <w:szCs w:val="30"/>
          <w:lang w:bidi="he-IL"/>
        </w:rPr>
        <w:t>NEBM 202</w:t>
      </w:r>
    </w:p>
    <w:p w:rsidR="00EE3BF3" w:rsidRDefault="00EE3BF3" w:rsidP="00EE3BF3">
      <w:pPr>
        <w:jc w:val="center"/>
        <w:rPr>
          <w:rFonts w:cs="David"/>
          <w:b/>
          <w:bCs/>
          <w:sz w:val="30"/>
          <w:szCs w:val="30"/>
          <w:lang w:bidi="he-IL"/>
        </w:rPr>
      </w:pPr>
      <w:r>
        <w:rPr>
          <w:rFonts w:cs="David"/>
          <w:b/>
          <w:bCs/>
          <w:sz w:val="30"/>
          <w:szCs w:val="30"/>
          <w:lang w:bidi="he-IL"/>
        </w:rPr>
        <w:t>Directed Study Fall 2021</w:t>
      </w:r>
    </w:p>
    <w:p w:rsidR="00BE63D9" w:rsidRPr="00D84687" w:rsidRDefault="00BE63D9" w:rsidP="00BE63D9">
      <w:pPr>
        <w:rPr>
          <w:rFonts w:cs="David"/>
          <w:sz w:val="28"/>
          <w:szCs w:val="28"/>
          <w:rtl/>
          <w:lang w:bidi="he-IL"/>
        </w:rPr>
      </w:pPr>
      <w:r>
        <w:rPr>
          <w:rFonts w:cs="David"/>
          <w:noProof/>
          <w:sz w:val="28"/>
          <w:szCs w:val="28"/>
          <w:rtl/>
          <w:lang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25D9A62"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YmMEAAADaAAAADwAAAGRycy9kb3ducmV2LnhtbESP3YrCMBSE7xd8h3AE79bUH4pUo4go&#10;CMKyW32AY3Nsi8lJaaKtb78RFvZymJlvmNWmt0Y8qfW1YwWTcQKCuHC65lLB5Xz4XIDwAVmjcUwK&#10;XuRhsx58rDDTruMfeuahFBHCPkMFVQhNJqUvKrLox64hjt7NtRZDlG0pdYtdhFsjp0mSSos1x4UK&#10;G9pVVNzzh1XQfeeH/uvktL24XVqbdHKd7Y1So2G/XYII1If/8F/7qBXM4X0l3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JiYwQAAANoAAAAPAAAAAAAAAAAAAAAA&#10;AKECAABkcnMvZG93bnJldi54bWxQSwUGAAAAAAQABAD5AAAAjwMAAAAA&#10;" strokeweight="1.25pt"/>
                <w10:wrap anchorx="page"/>
                <w10:anchorlock/>
              </v:group>
            </w:pict>
          </mc:Fallback>
        </mc:AlternateContent>
      </w:r>
    </w:p>
    <w:p w:rsidR="00BE63D9" w:rsidRPr="00D84687" w:rsidRDefault="00BE63D9" w:rsidP="00BE63D9">
      <w:pPr>
        <w:pStyle w:val="Header"/>
        <w:bidi/>
        <w:rPr>
          <w:rFonts w:cs="David"/>
          <w:sz w:val="26"/>
          <w:szCs w:val="26"/>
          <w:rtl/>
          <w:lang w:bidi="he-IL"/>
        </w:rPr>
      </w:pPr>
    </w:p>
    <w:p w:rsidR="00A63864" w:rsidRDefault="00BE63D9" w:rsidP="00362A77">
      <w:pPr>
        <w:ind w:left="-1134"/>
        <w:rPr>
          <w:rFonts w:cs="David"/>
          <w:sz w:val="28"/>
          <w:szCs w:val="28"/>
          <w:lang w:bidi="he-IL"/>
        </w:rPr>
      </w:pPr>
      <w:r w:rsidRPr="007F28B0">
        <w:rPr>
          <w:rFonts w:cs="David"/>
          <w:b/>
          <w:bCs/>
          <w:sz w:val="28"/>
          <w:szCs w:val="28"/>
          <w:lang w:bidi="he-IL"/>
        </w:rPr>
        <w:t xml:space="preserve">Course Objective: </w:t>
      </w:r>
    </w:p>
    <w:p w:rsidR="0041524C" w:rsidRDefault="003B27DB" w:rsidP="00BE63D9">
      <w:pPr>
        <w:rPr>
          <w:rFonts w:cs="David"/>
          <w:sz w:val="28"/>
          <w:szCs w:val="28"/>
          <w:lang w:bidi="he-IL"/>
        </w:rPr>
      </w:pPr>
      <w:r>
        <w:rPr>
          <w:noProof/>
          <w:lang w:bidi="he-IL"/>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329055" cy="1708785"/>
            <wp:effectExtent l="0" t="0" r="4445" b="571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24C" w:rsidRPr="00325878" w:rsidRDefault="00A63864" w:rsidP="0041524C">
      <w:pPr>
        <w:spacing w:line="276" w:lineRule="auto"/>
        <w:rPr>
          <w:sz w:val="22"/>
          <w:szCs w:val="22"/>
          <w:lang w:val="x-none" w:eastAsia="he-IL" w:bidi="he-IL"/>
        </w:rPr>
      </w:pPr>
      <w:r w:rsidRPr="00325878">
        <w:rPr>
          <w:sz w:val="22"/>
          <w:szCs w:val="22"/>
          <w:lang w:val="x-none" w:eastAsia="he-IL" w:bidi="he-IL"/>
        </w:rPr>
        <w:t>How can one not only manage individuals and/or an organization, but, lead them in the optimal manner? This question has engaged both scholars and students of management for over 100 years. This course will expose the student to a variety of important issues that underlie the study of organizations and those in them, such as: individual differences and organizational or work related attitudes, learning, interpersonal perception, organizational communication, groups and teams at work, decision making</w:t>
      </w:r>
      <w:r w:rsidR="0041524C" w:rsidRPr="00325878">
        <w:rPr>
          <w:sz w:val="22"/>
          <w:szCs w:val="22"/>
          <w:lang w:val="x-none" w:eastAsia="he-IL" w:bidi="he-IL"/>
        </w:rPr>
        <w:t xml:space="preserve">, power and politics in the organizational setting and leadership. Specifically, the course will examine the intersection of the individual and the organization with a belief that the explication of the above can be of benefit to both. </w:t>
      </w:r>
    </w:p>
    <w:p w:rsidR="0041524C" w:rsidRPr="00325878" w:rsidRDefault="0041524C" w:rsidP="0041524C">
      <w:pPr>
        <w:spacing w:line="276" w:lineRule="auto"/>
        <w:rPr>
          <w:sz w:val="22"/>
          <w:szCs w:val="22"/>
          <w:lang w:val="x-none" w:eastAsia="he-IL" w:bidi="he-IL"/>
        </w:rPr>
      </w:pPr>
    </w:p>
    <w:p w:rsidR="0041524C" w:rsidRPr="00325878" w:rsidRDefault="0041524C" w:rsidP="0041524C">
      <w:pPr>
        <w:spacing w:line="276" w:lineRule="auto"/>
        <w:rPr>
          <w:sz w:val="22"/>
          <w:szCs w:val="22"/>
          <w:lang w:val="x-none" w:eastAsia="he-IL" w:bidi="he-IL"/>
        </w:rPr>
      </w:pPr>
      <w:r w:rsidRPr="00325878">
        <w:rPr>
          <w:sz w:val="22"/>
          <w:szCs w:val="22"/>
          <w:lang w:val="x-none" w:eastAsia="he-IL" w:bidi="he-IL"/>
        </w:rPr>
        <w:t xml:space="preserve">Though there is not "recipe" for success, it is clear that knowledge regarding organizations and those who work in them can be of tremendous benefit to both the "regular" employee as well as managers operating at different levels of the organization. </w:t>
      </w:r>
    </w:p>
    <w:p w:rsidR="0041524C" w:rsidRPr="00325878" w:rsidRDefault="0041524C" w:rsidP="0041524C">
      <w:pPr>
        <w:spacing w:line="276" w:lineRule="auto"/>
        <w:rPr>
          <w:sz w:val="22"/>
          <w:szCs w:val="22"/>
          <w:lang w:val="x-none" w:eastAsia="he-IL" w:bidi="he-IL"/>
        </w:rPr>
      </w:pPr>
    </w:p>
    <w:p w:rsidR="00BE63D9" w:rsidRPr="00325878" w:rsidRDefault="00325878" w:rsidP="0041524C">
      <w:pPr>
        <w:spacing w:line="276" w:lineRule="auto"/>
        <w:rPr>
          <w:sz w:val="22"/>
          <w:szCs w:val="22"/>
          <w:rtl/>
          <w:lang w:val="en-GB" w:eastAsia="he-IL" w:bidi="he-IL"/>
        </w:rPr>
      </w:pPr>
      <w:r>
        <w:rPr>
          <w:sz w:val="22"/>
          <w:szCs w:val="22"/>
          <w:lang w:val="en-GB" w:eastAsia="he-IL" w:bidi="he-IL"/>
        </w:rPr>
        <w:t xml:space="preserve">This is a Directed Study course, which means that the student will meet with the instructor four times over the semester but is otherwise studying independently. </w:t>
      </w:r>
    </w:p>
    <w:p w:rsidR="00BE63D9" w:rsidRPr="007F28B0" w:rsidRDefault="00BE63D9" w:rsidP="0041524C">
      <w:pPr>
        <w:spacing w:line="360" w:lineRule="auto"/>
        <w:rPr>
          <w:rFonts w:cs="David"/>
          <w:sz w:val="28"/>
          <w:szCs w:val="28"/>
          <w:rtl/>
          <w:lang w:bidi="he-IL"/>
        </w:rPr>
      </w:pPr>
    </w:p>
    <w:p w:rsidR="00325878" w:rsidRPr="00B27C03" w:rsidRDefault="00325878" w:rsidP="00325878">
      <w:pPr>
        <w:rPr>
          <w:b/>
          <w:bCs/>
          <w:i/>
          <w:iCs/>
          <w:u w:val="single"/>
        </w:rPr>
      </w:pPr>
      <w:r w:rsidRPr="00B27C03">
        <w:rPr>
          <w:b/>
          <w:bCs/>
          <w:i/>
          <w:iCs/>
          <w:u w:val="single"/>
        </w:rPr>
        <w:t>Policies:</w:t>
      </w:r>
    </w:p>
    <w:p w:rsidR="00325878" w:rsidRDefault="00325878" w:rsidP="00325878"/>
    <w:p w:rsidR="00325878" w:rsidRDefault="00325878" w:rsidP="00325878">
      <w:r>
        <w:t>Students with a learning disability or handicap should speak with the instructor or the school administration.  Touro College, as a matter of policy, will attempt to accommodate learning disabilities or handicaps as best as possible without degrading the quality of the course.  Students, however, must bring the disability or handicap to the instructor/administration’s attention at the beginning of the semester.</w:t>
      </w:r>
    </w:p>
    <w:p w:rsidR="00325878" w:rsidRDefault="00325878" w:rsidP="00325878"/>
    <w:p w:rsidR="00325878" w:rsidRPr="003C5B4E" w:rsidRDefault="00325878" w:rsidP="00325878">
      <w:pPr>
        <w:pStyle w:val="Heading1"/>
        <w:widowControl w:val="0"/>
        <w:tabs>
          <w:tab w:val="num" w:pos="0"/>
        </w:tabs>
        <w:suppressAutoHyphens/>
        <w:spacing w:before="240" w:after="120"/>
        <w:jc w:val="center"/>
      </w:pPr>
      <w:bookmarkStart w:id="0" w:name="_Toc330290480"/>
      <w:r w:rsidRPr="003C5B4E">
        <w:t>ACADEMIC INTEGRITY</w:t>
      </w:r>
      <w:bookmarkEnd w:id="0"/>
      <w:r w:rsidRPr="003C5B4E">
        <w:t xml:space="preserve"> STATEMENT</w:t>
      </w:r>
    </w:p>
    <w:p w:rsidR="00325878" w:rsidRPr="00A1351C" w:rsidRDefault="00325878" w:rsidP="00325878">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325878" w:rsidRPr="00A1351C" w:rsidRDefault="00325878" w:rsidP="00325878">
      <w:pPr>
        <w:pStyle w:val="BodyText"/>
        <w:jc w:val="both"/>
        <w:rPr>
          <w:sz w:val="22"/>
          <w:szCs w:val="22"/>
        </w:rPr>
      </w:pPr>
    </w:p>
    <w:p w:rsidR="00325878" w:rsidRPr="00A1351C" w:rsidRDefault="00325878" w:rsidP="00325878">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cheating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plagiarizing (presenting the work or ideas of others as your own)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fabricating (making up information, data, or research results) </w:t>
      </w:r>
    </w:p>
    <w:p w:rsidR="00325878" w:rsidRPr="00A1351C" w:rsidRDefault="00325878" w:rsidP="00325878">
      <w:pPr>
        <w:pStyle w:val="BodyText"/>
        <w:numPr>
          <w:ilvl w:val="0"/>
          <w:numId w:val="21"/>
        </w:numPr>
        <w:suppressAutoHyphens/>
        <w:jc w:val="both"/>
        <w:rPr>
          <w:sz w:val="22"/>
          <w:szCs w:val="22"/>
        </w:rPr>
      </w:pPr>
      <w:r w:rsidRPr="00A1351C">
        <w:rPr>
          <w:sz w:val="22"/>
          <w:szCs w:val="22"/>
        </w:rPr>
        <w:lastRenderedPageBreak/>
        <w:t xml:space="preserve">tampering (unauthorized removal or alteration of College documents, software, equipment, or other academic-related materials, including other students’ work)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lying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working with others when assignments or exams require individual work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making unauthorized copies of copyrighted material </w:t>
      </w:r>
    </w:p>
    <w:p w:rsidR="00325878" w:rsidRPr="00A1351C" w:rsidRDefault="00325878" w:rsidP="00325878">
      <w:pPr>
        <w:pStyle w:val="BodyText"/>
        <w:numPr>
          <w:ilvl w:val="0"/>
          <w:numId w:val="21"/>
        </w:numPr>
        <w:suppressAutoHyphens/>
        <w:jc w:val="both"/>
        <w:rPr>
          <w:sz w:val="22"/>
          <w:szCs w:val="22"/>
        </w:rPr>
      </w:pPr>
      <w:r w:rsidRPr="00A1351C">
        <w:rPr>
          <w:sz w:val="22"/>
          <w:szCs w:val="22"/>
        </w:rPr>
        <w:t xml:space="preserve">facilitating or tolerating the dishonesty of others  </w:t>
      </w:r>
    </w:p>
    <w:p w:rsidR="00325878" w:rsidRPr="00A1351C" w:rsidRDefault="00325878" w:rsidP="00325878">
      <w:pPr>
        <w:pStyle w:val="BodyText"/>
        <w:jc w:val="both"/>
        <w:rPr>
          <w:sz w:val="22"/>
          <w:szCs w:val="22"/>
        </w:rPr>
      </w:pPr>
    </w:p>
    <w:p w:rsidR="00325878" w:rsidRPr="00A1351C" w:rsidRDefault="00325878" w:rsidP="00325878">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325878" w:rsidRPr="00A1351C" w:rsidRDefault="00325878" w:rsidP="00325878">
      <w:pPr>
        <w:pStyle w:val="BodyText"/>
        <w:jc w:val="both"/>
        <w:rPr>
          <w:sz w:val="22"/>
          <w:szCs w:val="22"/>
        </w:rPr>
      </w:pPr>
    </w:p>
    <w:p w:rsidR="00325878" w:rsidRDefault="00325878" w:rsidP="00325878">
      <w:pPr>
        <w:spacing w:after="200" w:line="276" w:lineRule="auto"/>
        <w:rPr>
          <w:b/>
          <w:bCs/>
          <w:sz w:val="28"/>
          <w:szCs w:val="28"/>
        </w:rPr>
      </w:pPr>
      <w:r w:rsidRPr="00A1351C">
        <w:rPr>
          <w:sz w:val="22"/>
          <w:szCs w:val="22"/>
        </w:rPr>
        <w:t>The Touro College and University System views violation</w:t>
      </w:r>
      <w:r>
        <w:rPr>
          <w:sz w:val="22"/>
          <w:szCs w:val="22"/>
        </w:rPr>
        <w:t>s</w:t>
      </w:r>
      <w:r w:rsidRPr="00A1351C">
        <w:rPr>
          <w:sz w:val="22"/>
          <w:szCs w:val="22"/>
        </w:rPr>
        <w:t xml:space="preserve"> of academic integrity with the utmost gravity.  Such violations will lead to appropriate sanctions, from failure in coursework up to and including expulsion from the Touro College and University System.  We commit ourselves to the shared vision of academic excellence that can only flourish in a climate of integrity</w:t>
      </w:r>
      <w:r>
        <w:rPr>
          <w:b/>
          <w:bCs/>
          <w:sz w:val="28"/>
          <w:szCs w:val="28"/>
        </w:rPr>
        <w:t xml:space="preserve">. </w:t>
      </w: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325878" w:rsidRDefault="00325878" w:rsidP="00325878">
      <w:pPr>
        <w:spacing w:after="200" w:line="276" w:lineRule="auto"/>
        <w:rPr>
          <w:b/>
          <w:bCs/>
          <w:sz w:val="28"/>
          <w:szCs w:val="28"/>
        </w:rPr>
      </w:pPr>
    </w:p>
    <w:p w:rsidR="0041524C" w:rsidRDefault="0041524C" w:rsidP="00325878">
      <w:pPr>
        <w:spacing w:after="200" w:line="276" w:lineRule="auto"/>
        <w:rPr>
          <w:b/>
          <w:bCs/>
          <w:sz w:val="28"/>
          <w:szCs w:val="28"/>
        </w:rPr>
      </w:pPr>
      <w:r>
        <w:rPr>
          <w:b/>
          <w:bCs/>
          <w:sz w:val="28"/>
          <w:szCs w:val="28"/>
        </w:rPr>
        <w:br w:type="page"/>
      </w:r>
    </w:p>
    <w:p w:rsidR="00A63864" w:rsidRDefault="00A63864" w:rsidP="00BE63D9">
      <w:pPr>
        <w:rPr>
          <w:b/>
          <w:bCs/>
          <w:sz w:val="28"/>
          <w:szCs w:val="28"/>
        </w:rPr>
      </w:pPr>
    </w:p>
    <w:p w:rsidR="00BE63D9" w:rsidRPr="00D84687" w:rsidRDefault="00BE63D9" w:rsidP="00E60A16">
      <w:pPr>
        <w:ind w:left="-1134"/>
        <w:rPr>
          <w:rFonts w:cs="David"/>
          <w:sz w:val="28"/>
          <w:szCs w:val="28"/>
          <w:rtl/>
          <w:lang w:bidi="he-IL"/>
        </w:rPr>
      </w:pPr>
      <w:r w:rsidRPr="007F28B0">
        <w:rPr>
          <w:b/>
          <w:bCs/>
          <w:sz w:val="28"/>
          <w:szCs w:val="28"/>
        </w:rPr>
        <w:t>Course Description:</w:t>
      </w:r>
    </w:p>
    <w:tbl>
      <w:tblPr>
        <w:bidiVisual/>
        <w:tblW w:w="113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5245"/>
        <w:gridCol w:w="1004"/>
      </w:tblGrid>
      <w:tr w:rsidR="0041524C" w:rsidRPr="0041524C" w:rsidTr="004838F1">
        <w:tc>
          <w:tcPr>
            <w:tcW w:w="5091" w:type="dxa"/>
            <w:shd w:val="clear" w:color="auto" w:fill="CCCCCC"/>
          </w:tcPr>
          <w:p w:rsidR="0041524C" w:rsidRPr="006C6099" w:rsidRDefault="006C6099" w:rsidP="0041524C">
            <w:pPr>
              <w:jc w:val="center"/>
              <w:rPr>
                <w:rFonts w:cs="David"/>
                <w:b/>
                <w:bCs/>
                <w:sz w:val="28"/>
                <w:szCs w:val="28"/>
                <w:u w:val="single"/>
                <w:lang w:bidi="he-IL"/>
              </w:rPr>
            </w:pPr>
            <w:r w:rsidRPr="006C6099">
              <w:rPr>
                <w:rFonts w:cs="David"/>
                <w:b/>
                <w:bCs/>
                <w:sz w:val="28"/>
                <w:szCs w:val="28"/>
                <w:u w:val="single"/>
                <w:lang w:eastAsia="he-IL" w:bidi="he-IL"/>
              </w:rPr>
              <w:t>Reading</w:t>
            </w:r>
          </w:p>
        </w:tc>
        <w:tc>
          <w:tcPr>
            <w:tcW w:w="5245" w:type="dxa"/>
            <w:shd w:val="clear" w:color="auto" w:fill="CCCCCC"/>
          </w:tcPr>
          <w:p w:rsidR="0041524C" w:rsidRPr="006C6099" w:rsidRDefault="006C6099" w:rsidP="0041524C">
            <w:pPr>
              <w:jc w:val="center"/>
              <w:rPr>
                <w:rFonts w:cs="David"/>
                <w:b/>
                <w:bCs/>
                <w:sz w:val="28"/>
                <w:szCs w:val="28"/>
                <w:u w:val="single"/>
                <w:lang w:bidi="he-IL"/>
              </w:rPr>
            </w:pPr>
            <w:r w:rsidRPr="006C6099">
              <w:rPr>
                <w:rFonts w:cs="David"/>
                <w:b/>
                <w:bCs/>
                <w:sz w:val="28"/>
                <w:szCs w:val="28"/>
                <w:u w:val="single"/>
                <w:lang w:bidi="he-IL"/>
              </w:rPr>
              <w:t>Topic</w:t>
            </w:r>
          </w:p>
        </w:tc>
        <w:tc>
          <w:tcPr>
            <w:tcW w:w="1004" w:type="dxa"/>
            <w:shd w:val="clear" w:color="auto" w:fill="CCCCCC"/>
          </w:tcPr>
          <w:p w:rsidR="0041524C" w:rsidRPr="006C6099" w:rsidRDefault="0041524C" w:rsidP="002A3AF2">
            <w:pPr>
              <w:jc w:val="both"/>
              <w:rPr>
                <w:rFonts w:cs="David"/>
                <w:b/>
                <w:bCs/>
                <w:sz w:val="28"/>
                <w:szCs w:val="28"/>
                <w:u w:val="single"/>
                <w:rtl/>
                <w:lang w:bidi="he-IL"/>
              </w:rPr>
            </w:pPr>
            <w:r w:rsidRPr="006C6099">
              <w:rPr>
                <w:rFonts w:cs="David"/>
                <w:b/>
                <w:bCs/>
                <w:sz w:val="28"/>
                <w:szCs w:val="28"/>
                <w:u w:val="single"/>
                <w:lang w:bidi="he-IL"/>
              </w:rPr>
              <w:t>Class</w:t>
            </w:r>
          </w:p>
        </w:tc>
      </w:tr>
      <w:tr w:rsidR="00005E55" w:rsidRPr="0041524C" w:rsidTr="00383D88">
        <w:tc>
          <w:tcPr>
            <w:tcW w:w="5091" w:type="dxa"/>
            <w:shd w:val="clear" w:color="auto" w:fill="808080" w:themeFill="background1" w:themeFillShade="80"/>
          </w:tcPr>
          <w:p w:rsidR="00005E55" w:rsidRPr="00383D88" w:rsidRDefault="00383D88" w:rsidP="0041524C">
            <w:pPr>
              <w:jc w:val="center"/>
              <w:rPr>
                <w:rFonts w:cs="David"/>
                <w:lang w:eastAsia="he-IL" w:bidi="he-IL"/>
              </w:rPr>
            </w:pPr>
            <w:r w:rsidRPr="00383D88">
              <w:rPr>
                <w:rFonts w:cs="David"/>
                <w:lang w:eastAsia="he-IL" w:bidi="he-IL"/>
              </w:rPr>
              <w:t>Readings in the text</w:t>
            </w:r>
          </w:p>
        </w:tc>
        <w:tc>
          <w:tcPr>
            <w:tcW w:w="5245" w:type="dxa"/>
            <w:shd w:val="clear" w:color="auto" w:fill="808080" w:themeFill="background1" w:themeFillShade="80"/>
          </w:tcPr>
          <w:p w:rsidR="00005E55" w:rsidRPr="00005E55" w:rsidRDefault="00005E55" w:rsidP="0041524C">
            <w:pPr>
              <w:jc w:val="center"/>
              <w:rPr>
                <w:rFonts w:cs="David"/>
                <w:b/>
                <w:bCs/>
                <w:sz w:val="20"/>
                <w:szCs w:val="20"/>
                <w:lang w:bidi="he-IL"/>
              </w:rPr>
            </w:pPr>
            <w:r w:rsidRPr="00005E55">
              <w:rPr>
                <w:rFonts w:cs="David"/>
                <w:b/>
                <w:bCs/>
                <w:sz w:val="20"/>
                <w:szCs w:val="20"/>
                <w:lang w:bidi="he-IL"/>
              </w:rPr>
              <w:t xml:space="preserve">Part I: Getting Started </w:t>
            </w:r>
          </w:p>
        </w:tc>
        <w:tc>
          <w:tcPr>
            <w:tcW w:w="1004" w:type="dxa"/>
            <w:shd w:val="clear" w:color="auto" w:fill="808080" w:themeFill="background1" w:themeFillShade="80"/>
          </w:tcPr>
          <w:p w:rsidR="00005E55" w:rsidRPr="006C6099" w:rsidRDefault="00005E55" w:rsidP="002A3AF2">
            <w:pPr>
              <w:jc w:val="both"/>
              <w:rPr>
                <w:rFonts w:cs="David"/>
                <w:b/>
                <w:bCs/>
                <w:sz w:val="28"/>
                <w:szCs w:val="28"/>
                <w:u w:val="single"/>
                <w:lang w:bidi="he-IL"/>
              </w:rPr>
            </w:pPr>
          </w:p>
        </w:tc>
      </w:tr>
      <w:tr w:rsidR="002A3AF2" w:rsidRPr="00325878" w:rsidTr="004838F1">
        <w:tc>
          <w:tcPr>
            <w:tcW w:w="5091" w:type="dxa"/>
          </w:tcPr>
          <w:p w:rsidR="002A3AF2" w:rsidRPr="00325878" w:rsidRDefault="00005E55" w:rsidP="00005E55">
            <w:pPr>
              <w:rPr>
                <w:sz w:val="20"/>
                <w:szCs w:val="20"/>
                <w:lang w:val="en-GB" w:bidi="he-IL"/>
              </w:rPr>
            </w:pPr>
            <w:r w:rsidRPr="00325878">
              <w:rPr>
                <w:sz w:val="20"/>
                <w:szCs w:val="20"/>
                <w:lang w:bidi="he-IL"/>
              </w:rPr>
              <w:t>Chapter 1: What is Organizational Behavior?</w:t>
            </w:r>
            <w:r w:rsidRPr="00325878">
              <w:rPr>
                <w:sz w:val="20"/>
                <w:szCs w:val="20"/>
                <w:lang w:val="en-GB" w:bidi="he-IL"/>
              </w:rPr>
              <w:t xml:space="preserve"> </w:t>
            </w:r>
          </w:p>
        </w:tc>
        <w:tc>
          <w:tcPr>
            <w:tcW w:w="5245" w:type="dxa"/>
          </w:tcPr>
          <w:p w:rsidR="002A3AF2" w:rsidRPr="00325878" w:rsidRDefault="002A3AF2" w:rsidP="00937649">
            <w:pPr>
              <w:rPr>
                <w:rFonts w:cs="David"/>
                <w:sz w:val="20"/>
                <w:szCs w:val="20"/>
                <w:rtl/>
              </w:rPr>
            </w:pPr>
            <w:r w:rsidRPr="00325878">
              <w:rPr>
                <w:rFonts w:cs="David"/>
                <w:sz w:val="20"/>
                <w:szCs w:val="20"/>
                <w:lang w:bidi="he-IL"/>
              </w:rPr>
              <w:t>Introduction to Course and Underlying Principles of Organizational Behavior</w:t>
            </w:r>
          </w:p>
        </w:tc>
        <w:tc>
          <w:tcPr>
            <w:tcW w:w="1004" w:type="dxa"/>
          </w:tcPr>
          <w:p w:rsidR="002A3AF2" w:rsidRPr="00325878" w:rsidRDefault="00E4425B" w:rsidP="00E4425B">
            <w:pPr>
              <w:ind w:left="360"/>
              <w:rPr>
                <w:rFonts w:cs="David"/>
                <w:b/>
                <w:bCs/>
                <w:lang w:bidi="he-IL"/>
              </w:rPr>
            </w:pPr>
            <w:r w:rsidRPr="00325878">
              <w:rPr>
                <w:rFonts w:cs="David"/>
                <w:b/>
                <w:bCs/>
                <w:lang w:bidi="he-IL"/>
              </w:rPr>
              <w:t>1</w:t>
            </w:r>
          </w:p>
        </w:tc>
      </w:tr>
      <w:tr w:rsidR="004838F1" w:rsidRPr="00325878" w:rsidTr="004838F1">
        <w:tc>
          <w:tcPr>
            <w:tcW w:w="5091" w:type="dxa"/>
          </w:tcPr>
          <w:p w:rsidR="00587A74" w:rsidRPr="00325878" w:rsidRDefault="00005E55" w:rsidP="00005E55">
            <w:pPr>
              <w:jc w:val="both"/>
              <w:rPr>
                <w:sz w:val="20"/>
                <w:szCs w:val="20"/>
              </w:rPr>
            </w:pPr>
            <w:r w:rsidRPr="00325878">
              <w:rPr>
                <w:sz w:val="20"/>
                <w:szCs w:val="20"/>
              </w:rPr>
              <w:t>Chapter 2: Diversity in Organizations</w:t>
            </w:r>
          </w:p>
        </w:tc>
        <w:tc>
          <w:tcPr>
            <w:tcW w:w="5245" w:type="dxa"/>
          </w:tcPr>
          <w:p w:rsidR="004838F1" w:rsidRPr="00325878" w:rsidRDefault="00005E55" w:rsidP="000F7E76">
            <w:pPr>
              <w:bidi/>
              <w:jc w:val="right"/>
              <w:rPr>
                <w:rFonts w:cs="David"/>
                <w:sz w:val="20"/>
                <w:szCs w:val="20"/>
                <w:rtl/>
              </w:rPr>
            </w:pPr>
            <w:r w:rsidRPr="00325878">
              <w:rPr>
                <w:rFonts w:cs="David"/>
                <w:sz w:val="20"/>
                <w:szCs w:val="20"/>
              </w:rPr>
              <w:t>Diversity in today’s organizations is a given.  How</w:t>
            </w:r>
          </w:p>
        </w:tc>
        <w:tc>
          <w:tcPr>
            <w:tcW w:w="1004" w:type="dxa"/>
            <w:vMerge w:val="restart"/>
          </w:tcPr>
          <w:p w:rsidR="004838F1" w:rsidRPr="00325878" w:rsidRDefault="00E4425B" w:rsidP="00E4425B">
            <w:pPr>
              <w:ind w:left="360"/>
              <w:rPr>
                <w:rFonts w:cs="David"/>
                <w:b/>
                <w:bCs/>
                <w:lang w:bidi="he-IL"/>
              </w:rPr>
            </w:pPr>
            <w:r w:rsidRPr="00325878">
              <w:rPr>
                <w:rFonts w:cs="David"/>
                <w:b/>
                <w:bCs/>
                <w:lang w:bidi="he-IL"/>
              </w:rPr>
              <w:t>2</w:t>
            </w:r>
          </w:p>
        </w:tc>
      </w:tr>
      <w:tr w:rsidR="004838F1" w:rsidRPr="00325878" w:rsidTr="004838F1">
        <w:tc>
          <w:tcPr>
            <w:tcW w:w="5091" w:type="dxa"/>
          </w:tcPr>
          <w:p w:rsidR="004838F1" w:rsidRPr="00325878" w:rsidRDefault="004838F1" w:rsidP="00005E55">
            <w:pPr>
              <w:ind w:left="360"/>
              <w:jc w:val="both"/>
              <w:rPr>
                <w:sz w:val="20"/>
                <w:szCs w:val="20"/>
              </w:rPr>
            </w:pPr>
          </w:p>
        </w:tc>
        <w:tc>
          <w:tcPr>
            <w:tcW w:w="5245" w:type="dxa"/>
          </w:tcPr>
          <w:p w:rsidR="004838F1" w:rsidRPr="00325878" w:rsidRDefault="00005E55" w:rsidP="00937649">
            <w:pPr>
              <w:rPr>
                <w:rFonts w:cs="David"/>
                <w:sz w:val="20"/>
                <w:szCs w:val="20"/>
              </w:rPr>
            </w:pPr>
            <w:r w:rsidRPr="00325878">
              <w:rPr>
                <w:rFonts w:cs="David"/>
                <w:sz w:val="20"/>
                <w:szCs w:val="20"/>
              </w:rPr>
              <w:t>De we deal with it from a management perspective?</w:t>
            </w:r>
          </w:p>
        </w:tc>
        <w:tc>
          <w:tcPr>
            <w:tcW w:w="1004" w:type="dxa"/>
            <w:vMerge/>
          </w:tcPr>
          <w:p w:rsidR="004838F1" w:rsidRPr="00325878" w:rsidRDefault="004838F1" w:rsidP="00E4425B">
            <w:pPr>
              <w:ind w:left="360"/>
              <w:rPr>
                <w:rFonts w:cs="David"/>
                <w:b/>
                <w:bCs/>
                <w:lang w:bidi="he-IL"/>
              </w:rPr>
            </w:pPr>
          </w:p>
        </w:tc>
      </w:tr>
      <w:tr w:rsidR="00005E55" w:rsidRPr="00325878" w:rsidTr="00B07119">
        <w:tc>
          <w:tcPr>
            <w:tcW w:w="5091" w:type="dxa"/>
            <w:shd w:val="clear" w:color="auto" w:fill="auto"/>
          </w:tcPr>
          <w:p w:rsidR="00005E55" w:rsidRPr="00325878" w:rsidRDefault="00005E55" w:rsidP="00005E55">
            <w:pPr>
              <w:jc w:val="both"/>
              <w:rPr>
                <w:sz w:val="20"/>
                <w:szCs w:val="20"/>
              </w:rPr>
            </w:pPr>
          </w:p>
        </w:tc>
        <w:tc>
          <w:tcPr>
            <w:tcW w:w="5245" w:type="dxa"/>
            <w:shd w:val="clear" w:color="auto" w:fill="auto"/>
          </w:tcPr>
          <w:p w:rsidR="00005E55" w:rsidRPr="00325878" w:rsidRDefault="00B07119" w:rsidP="00005E55">
            <w:pPr>
              <w:jc w:val="center"/>
              <w:rPr>
                <w:rFonts w:cs="David"/>
                <w:b/>
                <w:bCs/>
                <w:sz w:val="20"/>
                <w:szCs w:val="20"/>
              </w:rPr>
            </w:pPr>
            <w:r>
              <w:rPr>
                <w:rFonts w:cs="David"/>
                <w:b/>
                <w:bCs/>
                <w:color w:val="FF0000"/>
                <w:sz w:val="20"/>
                <w:szCs w:val="20"/>
              </w:rPr>
              <w:t>Homework 1</w:t>
            </w:r>
          </w:p>
        </w:tc>
        <w:tc>
          <w:tcPr>
            <w:tcW w:w="1004" w:type="dxa"/>
            <w:shd w:val="clear" w:color="auto" w:fill="auto"/>
          </w:tcPr>
          <w:p w:rsidR="00005E55" w:rsidRPr="00325878" w:rsidRDefault="00005E55" w:rsidP="00E4425B">
            <w:pPr>
              <w:ind w:left="360"/>
              <w:rPr>
                <w:rFonts w:cs="David"/>
                <w:b/>
                <w:bCs/>
                <w:lang w:bidi="he-IL"/>
              </w:rPr>
            </w:pPr>
          </w:p>
        </w:tc>
      </w:tr>
      <w:tr w:rsidR="00B07119" w:rsidRPr="00325878" w:rsidTr="00B07119">
        <w:tc>
          <w:tcPr>
            <w:tcW w:w="5091" w:type="dxa"/>
            <w:shd w:val="clear" w:color="auto" w:fill="808080" w:themeFill="background1" w:themeFillShade="80"/>
          </w:tcPr>
          <w:p w:rsidR="00B07119" w:rsidRPr="00325878" w:rsidRDefault="00B07119" w:rsidP="00005E55">
            <w:pPr>
              <w:jc w:val="both"/>
              <w:rPr>
                <w:sz w:val="20"/>
                <w:szCs w:val="20"/>
              </w:rPr>
            </w:pPr>
          </w:p>
        </w:tc>
        <w:tc>
          <w:tcPr>
            <w:tcW w:w="5245" w:type="dxa"/>
            <w:shd w:val="clear" w:color="auto" w:fill="808080" w:themeFill="background1" w:themeFillShade="80"/>
          </w:tcPr>
          <w:p w:rsidR="00B07119" w:rsidRPr="00B07119" w:rsidRDefault="00B07119" w:rsidP="00005E55">
            <w:pPr>
              <w:jc w:val="center"/>
              <w:rPr>
                <w:rFonts w:cs="David"/>
                <w:b/>
                <w:bCs/>
                <w:color w:val="FF0000"/>
                <w:sz w:val="20"/>
                <w:szCs w:val="20"/>
              </w:rPr>
            </w:pPr>
            <w:r w:rsidRPr="00325878">
              <w:rPr>
                <w:rFonts w:cs="David"/>
                <w:b/>
                <w:bCs/>
                <w:sz w:val="20"/>
                <w:szCs w:val="20"/>
              </w:rPr>
              <w:t>Part II: Making and Implementing Decisions</w:t>
            </w:r>
          </w:p>
        </w:tc>
        <w:tc>
          <w:tcPr>
            <w:tcW w:w="1004" w:type="dxa"/>
            <w:shd w:val="clear" w:color="auto" w:fill="808080" w:themeFill="background1" w:themeFillShade="80"/>
          </w:tcPr>
          <w:p w:rsidR="00B07119" w:rsidRPr="00325878" w:rsidRDefault="00B07119" w:rsidP="00E4425B">
            <w:pPr>
              <w:ind w:left="360"/>
              <w:rPr>
                <w:rFonts w:cs="David"/>
                <w:b/>
                <w:bCs/>
                <w:lang w:bidi="he-IL"/>
              </w:rPr>
            </w:pPr>
          </w:p>
        </w:tc>
      </w:tr>
      <w:tr w:rsidR="004838F1" w:rsidRPr="00325878" w:rsidTr="004838F1">
        <w:tc>
          <w:tcPr>
            <w:tcW w:w="5091" w:type="dxa"/>
          </w:tcPr>
          <w:p w:rsidR="004838F1" w:rsidRPr="00325878" w:rsidRDefault="00005E55" w:rsidP="00005E55">
            <w:pPr>
              <w:jc w:val="both"/>
              <w:rPr>
                <w:rFonts w:cs="David"/>
                <w:sz w:val="20"/>
                <w:szCs w:val="20"/>
                <w:rtl/>
              </w:rPr>
            </w:pPr>
            <w:r w:rsidRPr="00325878">
              <w:rPr>
                <w:sz w:val="20"/>
                <w:szCs w:val="20"/>
              </w:rPr>
              <w:t>Chapter 6: Perceptions and Individual Decision Making</w:t>
            </w:r>
          </w:p>
        </w:tc>
        <w:tc>
          <w:tcPr>
            <w:tcW w:w="5245" w:type="dxa"/>
          </w:tcPr>
          <w:p w:rsidR="004838F1" w:rsidRPr="00325878" w:rsidRDefault="00005E55" w:rsidP="00005E55">
            <w:pPr>
              <w:bidi/>
              <w:jc w:val="right"/>
              <w:rPr>
                <w:rFonts w:cs="David"/>
                <w:sz w:val="20"/>
                <w:szCs w:val="20"/>
              </w:rPr>
            </w:pPr>
            <w:r w:rsidRPr="00325878">
              <w:rPr>
                <w:rFonts w:cs="David"/>
                <w:sz w:val="20"/>
                <w:szCs w:val="20"/>
              </w:rPr>
              <w:t xml:space="preserve">Perception can sometimes override reality.  How does </w:t>
            </w:r>
          </w:p>
        </w:tc>
        <w:tc>
          <w:tcPr>
            <w:tcW w:w="1004" w:type="dxa"/>
            <w:vMerge w:val="restart"/>
          </w:tcPr>
          <w:p w:rsidR="004838F1" w:rsidRPr="00325878" w:rsidRDefault="00005E55" w:rsidP="00E4425B">
            <w:pPr>
              <w:ind w:left="360"/>
              <w:rPr>
                <w:rFonts w:cs="David"/>
                <w:b/>
                <w:bCs/>
                <w:rtl/>
              </w:rPr>
            </w:pPr>
            <w:r w:rsidRPr="00325878">
              <w:rPr>
                <w:rFonts w:cs="David"/>
                <w:b/>
                <w:bCs/>
              </w:rPr>
              <w:t>3</w:t>
            </w:r>
          </w:p>
        </w:tc>
      </w:tr>
      <w:tr w:rsidR="004838F1" w:rsidRPr="00325878" w:rsidTr="00383D88">
        <w:tc>
          <w:tcPr>
            <w:tcW w:w="5091" w:type="dxa"/>
          </w:tcPr>
          <w:p w:rsidR="004838F1" w:rsidRPr="00325878" w:rsidRDefault="004838F1" w:rsidP="00005E55">
            <w:pPr>
              <w:ind w:left="360"/>
              <w:jc w:val="both"/>
              <w:rPr>
                <w:rFonts w:cs="David"/>
                <w:b/>
                <w:bCs/>
                <w:sz w:val="20"/>
                <w:szCs w:val="20"/>
              </w:rPr>
            </w:pPr>
          </w:p>
        </w:tc>
        <w:tc>
          <w:tcPr>
            <w:tcW w:w="5245" w:type="dxa"/>
          </w:tcPr>
          <w:p w:rsidR="004838F1" w:rsidRPr="00325878" w:rsidRDefault="00005E55" w:rsidP="00E601F8">
            <w:pPr>
              <w:rPr>
                <w:rFonts w:cs="David"/>
                <w:sz w:val="20"/>
                <w:szCs w:val="20"/>
                <w:rtl/>
              </w:rPr>
            </w:pPr>
            <w:proofErr w:type="gramStart"/>
            <w:r w:rsidRPr="00325878">
              <w:rPr>
                <w:rFonts w:cs="David"/>
                <w:sz w:val="20"/>
                <w:szCs w:val="20"/>
              </w:rPr>
              <w:t>management</w:t>
            </w:r>
            <w:proofErr w:type="gramEnd"/>
            <w:r w:rsidRPr="00325878">
              <w:rPr>
                <w:rFonts w:cs="David"/>
                <w:sz w:val="20"/>
                <w:szCs w:val="20"/>
              </w:rPr>
              <w:t xml:space="preserve"> keep control over the two?</w:t>
            </w:r>
          </w:p>
        </w:tc>
        <w:tc>
          <w:tcPr>
            <w:tcW w:w="1004" w:type="dxa"/>
            <w:vMerge/>
            <w:tcBorders>
              <w:bottom w:val="single" w:sz="4" w:space="0" w:color="auto"/>
            </w:tcBorders>
          </w:tcPr>
          <w:p w:rsidR="004838F1" w:rsidRPr="00325878" w:rsidRDefault="004838F1" w:rsidP="00E4425B">
            <w:pPr>
              <w:ind w:left="360"/>
              <w:rPr>
                <w:rFonts w:cs="David"/>
                <w:b/>
                <w:bCs/>
                <w:lang w:bidi="he-IL"/>
              </w:rPr>
            </w:pPr>
          </w:p>
        </w:tc>
      </w:tr>
      <w:tr w:rsidR="002A3AF2" w:rsidRPr="00325878" w:rsidTr="00383D88">
        <w:tc>
          <w:tcPr>
            <w:tcW w:w="5091" w:type="dxa"/>
          </w:tcPr>
          <w:p w:rsidR="002A3AF2" w:rsidRPr="00325878" w:rsidRDefault="00383D88" w:rsidP="00383D88">
            <w:pPr>
              <w:jc w:val="both"/>
              <w:rPr>
                <w:rFonts w:cs="David"/>
                <w:sz w:val="20"/>
                <w:szCs w:val="20"/>
              </w:rPr>
            </w:pPr>
            <w:r w:rsidRPr="00325878">
              <w:rPr>
                <w:rFonts w:cs="David"/>
                <w:sz w:val="20"/>
                <w:szCs w:val="20"/>
              </w:rPr>
              <w:t xml:space="preserve">Chapter 7: Motivation Concepts </w:t>
            </w:r>
          </w:p>
        </w:tc>
        <w:tc>
          <w:tcPr>
            <w:tcW w:w="5245" w:type="dxa"/>
          </w:tcPr>
          <w:p w:rsidR="002A3AF2" w:rsidRPr="00325878" w:rsidRDefault="00383D88" w:rsidP="000A7B68">
            <w:pPr>
              <w:bidi/>
              <w:jc w:val="right"/>
              <w:rPr>
                <w:rFonts w:cs="David"/>
                <w:sz w:val="20"/>
                <w:szCs w:val="20"/>
              </w:rPr>
            </w:pPr>
            <w:r w:rsidRPr="00325878">
              <w:rPr>
                <w:rFonts w:cs="David"/>
                <w:sz w:val="20"/>
                <w:szCs w:val="20"/>
              </w:rPr>
              <w:t>Motivation is crucial to organizational success. Our first step</w:t>
            </w:r>
          </w:p>
        </w:tc>
        <w:tc>
          <w:tcPr>
            <w:tcW w:w="1004" w:type="dxa"/>
            <w:tcBorders>
              <w:bottom w:val="nil"/>
            </w:tcBorders>
          </w:tcPr>
          <w:p w:rsidR="002A3AF2" w:rsidRPr="00325878" w:rsidRDefault="000A7B68" w:rsidP="00E4425B">
            <w:pPr>
              <w:ind w:left="360"/>
              <w:rPr>
                <w:rFonts w:cs="David"/>
                <w:b/>
                <w:bCs/>
                <w:lang w:bidi="he-IL"/>
              </w:rPr>
            </w:pPr>
            <w:r w:rsidRPr="00325878">
              <w:rPr>
                <w:rFonts w:cs="David"/>
                <w:b/>
                <w:bCs/>
                <w:lang w:bidi="he-IL"/>
              </w:rPr>
              <w:t>4</w:t>
            </w:r>
          </w:p>
        </w:tc>
      </w:tr>
      <w:tr w:rsidR="00383D88" w:rsidRPr="00325878" w:rsidTr="00383D88">
        <w:tc>
          <w:tcPr>
            <w:tcW w:w="5091" w:type="dxa"/>
          </w:tcPr>
          <w:p w:rsidR="00383D88" w:rsidRPr="00325878" w:rsidRDefault="00383D88" w:rsidP="00005E55">
            <w:pPr>
              <w:ind w:left="360"/>
              <w:jc w:val="both"/>
              <w:rPr>
                <w:rFonts w:cs="David"/>
                <w:sz w:val="20"/>
                <w:szCs w:val="20"/>
              </w:rPr>
            </w:pPr>
          </w:p>
        </w:tc>
        <w:tc>
          <w:tcPr>
            <w:tcW w:w="5245" w:type="dxa"/>
          </w:tcPr>
          <w:p w:rsidR="00383D88" w:rsidRPr="00325878" w:rsidRDefault="00383D88" w:rsidP="000A7B68">
            <w:pPr>
              <w:bidi/>
              <w:jc w:val="right"/>
              <w:rPr>
                <w:rFonts w:cs="David"/>
                <w:sz w:val="20"/>
                <w:szCs w:val="20"/>
              </w:rPr>
            </w:pPr>
            <w:proofErr w:type="gramStart"/>
            <w:r w:rsidRPr="00325878">
              <w:rPr>
                <w:rFonts w:cs="David"/>
                <w:sz w:val="20"/>
                <w:szCs w:val="20"/>
              </w:rPr>
              <w:t>is</w:t>
            </w:r>
            <w:proofErr w:type="gramEnd"/>
            <w:r w:rsidRPr="00325878">
              <w:rPr>
                <w:rFonts w:cs="David"/>
                <w:sz w:val="20"/>
                <w:szCs w:val="20"/>
              </w:rPr>
              <w:t xml:space="preserve"> to understand motivation and its sources.</w:t>
            </w:r>
          </w:p>
        </w:tc>
        <w:tc>
          <w:tcPr>
            <w:tcW w:w="1004" w:type="dxa"/>
            <w:tcBorders>
              <w:top w:val="nil"/>
            </w:tcBorders>
          </w:tcPr>
          <w:p w:rsidR="00383D88" w:rsidRPr="00325878" w:rsidRDefault="00383D88" w:rsidP="00E4425B">
            <w:pPr>
              <w:ind w:left="360"/>
              <w:rPr>
                <w:rFonts w:cs="David"/>
                <w:b/>
                <w:bCs/>
                <w:lang w:bidi="he-IL"/>
              </w:rPr>
            </w:pPr>
          </w:p>
        </w:tc>
      </w:tr>
      <w:tr w:rsidR="004838F1" w:rsidRPr="00325878" w:rsidTr="004838F1">
        <w:tc>
          <w:tcPr>
            <w:tcW w:w="5091" w:type="dxa"/>
          </w:tcPr>
          <w:p w:rsidR="004838F1" w:rsidRPr="00325878" w:rsidRDefault="00383D88" w:rsidP="00383D88">
            <w:pPr>
              <w:jc w:val="both"/>
              <w:rPr>
                <w:rFonts w:cs="David"/>
                <w:sz w:val="20"/>
                <w:szCs w:val="20"/>
              </w:rPr>
            </w:pPr>
            <w:r w:rsidRPr="00325878">
              <w:rPr>
                <w:rFonts w:cs="David"/>
                <w:sz w:val="20"/>
                <w:szCs w:val="20"/>
              </w:rPr>
              <w:t xml:space="preserve">Chapter 8: Motivation: From Concepts to Application </w:t>
            </w:r>
          </w:p>
        </w:tc>
        <w:tc>
          <w:tcPr>
            <w:tcW w:w="5245" w:type="dxa"/>
          </w:tcPr>
          <w:p w:rsidR="004838F1" w:rsidRPr="00325878" w:rsidRDefault="00383D88" w:rsidP="00937649">
            <w:pPr>
              <w:rPr>
                <w:rFonts w:cs="David"/>
                <w:sz w:val="20"/>
                <w:szCs w:val="20"/>
                <w:rtl/>
              </w:rPr>
            </w:pPr>
            <w:r w:rsidRPr="00325878">
              <w:rPr>
                <w:rFonts w:cs="David"/>
                <w:sz w:val="20"/>
                <w:szCs w:val="20"/>
              </w:rPr>
              <w:t>Now that we have an understanding of motivation, how do we</w:t>
            </w:r>
          </w:p>
        </w:tc>
        <w:tc>
          <w:tcPr>
            <w:tcW w:w="1004" w:type="dxa"/>
            <w:vMerge w:val="restart"/>
          </w:tcPr>
          <w:p w:rsidR="004838F1" w:rsidRPr="00325878" w:rsidRDefault="00383D88" w:rsidP="00E4425B">
            <w:pPr>
              <w:ind w:left="360"/>
              <w:rPr>
                <w:rFonts w:cs="David"/>
                <w:b/>
                <w:bCs/>
              </w:rPr>
            </w:pPr>
            <w:r w:rsidRPr="00325878">
              <w:rPr>
                <w:rFonts w:cs="David"/>
                <w:b/>
                <w:bCs/>
              </w:rPr>
              <w:t>5</w:t>
            </w:r>
          </w:p>
        </w:tc>
      </w:tr>
      <w:tr w:rsidR="004838F1" w:rsidRPr="00325878" w:rsidTr="004838F1">
        <w:tc>
          <w:tcPr>
            <w:tcW w:w="5091" w:type="dxa"/>
            <w:tcBorders>
              <w:bottom w:val="single" w:sz="4" w:space="0" w:color="auto"/>
            </w:tcBorders>
          </w:tcPr>
          <w:p w:rsidR="004838F1" w:rsidRPr="00325878" w:rsidRDefault="004838F1" w:rsidP="00005E55">
            <w:pPr>
              <w:ind w:left="360"/>
              <w:jc w:val="both"/>
              <w:rPr>
                <w:rFonts w:cs="David"/>
                <w:sz w:val="20"/>
                <w:szCs w:val="20"/>
              </w:rPr>
            </w:pPr>
          </w:p>
        </w:tc>
        <w:tc>
          <w:tcPr>
            <w:tcW w:w="5245" w:type="dxa"/>
            <w:tcBorders>
              <w:bottom w:val="single" w:sz="4" w:space="0" w:color="auto"/>
            </w:tcBorders>
          </w:tcPr>
          <w:p w:rsidR="004838F1" w:rsidRPr="00325878" w:rsidRDefault="00383D88" w:rsidP="00383D88">
            <w:pPr>
              <w:bidi/>
              <w:jc w:val="right"/>
              <w:rPr>
                <w:rFonts w:cs="David"/>
                <w:sz w:val="20"/>
                <w:szCs w:val="20"/>
                <w:lang w:bidi="he-IL"/>
              </w:rPr>
            </w:pPr>
            <w:proofErr w:type="gramStart"/>
            <w:r w:rsidRPr="00325878">
              <w:rPr>
                <w:rFonts w:cs="David"/>
                <w:sz w:val="20"/>
                <w:szCs w:val="20"/>
                <w:lang w:bidi="he-IL"/>
              </w:rPr>
              <w:t>implement</w:t>
            </w:r>
            <w:proofErr w:type="gramEnd"/>
            <w:r w:rsidRPr="00325878">
              <w:rPr>
                <w:rFonts w:cs="David"/>
                <w:sz w:val="20"/>
                <w:szCs w:val="20"/>
                <w:lang w:bidi="he-IL"/>
              </w:rPr>
              <w:t xml:space="preserve"> that understanding?</w:t>
            </w:r>
          </w:p>
        </w:tc>
        <w:tc>
          <w:tcPr>
            <w:tcW w:w="1004" w:type="dxa"/>
            <w:vMerge/>
            <w:tcBorders>
              <w:bottom w:val="single" w:sz="4" w:space="0" w:color="auto"/>
            </w:tcBorders>
          </w:tcPr>
          <w:p w:rsidR="004838F1" w:rsidRPr="00325878" w:rsidRDefault="004838F1" w:rsidP="00E4425B">
            <w:pPr>
              <w:pStyle w:val="ListParagraph"/>
              <w:numPr>
                <w:ilvl w:val="0"/>
                <w:numId w:val="4"/>
              </w:numPr>
              <w:rPr>
                <w:rFonts w:cs="David"/>
                <w:sz w:val="28"/>
                <w:szCs w:val="28"/>
                <w:lang w:bidi="he-IL"/>
              </w:rPr>
            </w:pPr>
          </w:p>
        </w:tc>
      </w:tr>
      <w:tr w:rsidR="004838F1" w:rsidRPr="00325878" w:rsidTr="00B07119">
        <w:tc>
          <w:tcPr>
            <w:tcW w:w="5091" w:type="dxa"/>
            <w:shd w:val="clear" w:color="auto" w:fill="auto"/>
          </w:tcPr>
          <w:p w:rsidR="004838F1" w:rsidRPr="00325878" w:rsidRDefault="004838F1" w:rsidP="00005E55">
            <w:pPr>
              <w:spacing w:line="240" w:lineRule="exact"/>
              <w:ind w:left="360"/>
              <w:jc w:val="both"/>
              <w:rPr>
                <w:rFonts w:cs="David"/>
                <w:b/>
                <w:bCs/>
                <w:sz w:val="20"/>
                <w:szCs w:val="20"/>
              </w:rPr>
            </w:pPr>
          </w:p>
        </w:tc>
        <w:tc>
          <w:tcPr>
            <w:tcW w:w="5245" w:type="dxa"/>
            <w:shd w:val="clear" w:color="auto" w:fill="auto"/>
          </w:tcPr>
          <w:p w:rsidR="004838F1" w:rsidRPr="00B07119" w:rsidRDefault="00B07119" w:rsidP="00383D88">
            <w:pPr>
              <w:jc w:val="center"/>
              <w:rPr>
                <w:rFonts w:cs="David"/>
                <w:b/>
                <w:bCs/>
                <w:color w:val="FF0000"/>
                <w:sz w:val="20"/>
                <w:szCs w:val="20"/>
              </w:rPr>
            </w:pPr>
            <w:r w:rsidRPr="00B07119">
              <w:rPr>
                <w:rFonts w:cs="David"/>
                <w:b/>
                <w:bCs/>
                <w:color w:val="FF0000"/>
                <w:sz w:val="20"/>
                <w:szCs w:val="20"/>
              </w:rPr>
              <w:t>Homework 2</w:t>
            </w:r>
          </w:p>
        </w:tc>
        <w:tc>
          <w:tcPr>
            <w:tcW w:w="1004" w:type="dxa"/>
            <w:tcBorders>
              <w:bottom w:val="single" w:sz="4" w:space="0" w:color="auto"/>
            </w:tcBorders>
            <w:shd w:val="clear" w:color="auto" w:fill="auto"/>
          </w:tcPr>
          <w:p w:rsidR="004838F1" w:rsidRPr="00325878" w:rsidRDefault="004838F1" w:rsidP="00E4425B">
            <w:pPr>
              <w:ind w:left="360"/>
              <w:rPr>
                <w:rFonts w:cs="David"/>
                <w:sz w:val="28"/>
                <w:szCs w:val="28"/>
                <w:lang w:bidi="he-IL"/>
              </w:rPr>
            </w:pPr>
          </w:p>
        </w:tc>
      </w:tr>
      <w:tr w:rsidR="00B07119" w:rsidRPr="00325878" w:rsidTr="00383D88">
        <w:tc>
          <w:tcPr>
            <w:tcW w:w="5091" w:type="dxa"/>
            <w:shd w:val="clear" w:color="auto" w:fill="7F7F7F" w:themeFill="text1" w:themeFillTint="80"/>
          </w:tcPr>
          <w:p w:rsidR="00B07119" w:rsidRPr="00325878" w:rsidRDefault="00B07119" w:rsidP="00005E55">
            <w:pPr>
              <w:spacing w:line="240" w:lineRule="exact"/>
              <w:ind w:left="360"/>
              <w:jc w:val="both"/>
              <w:rPr>
                <w:rFonts w:cs="David"/>
                <w:b/>
                <w:bCs/>
                <w:sz w:val="20"/>
                <w:szCs w:val="20"/>
              </w:rPr>
            </w:pPr>
          </w:p>
        </w:tc>
        <w:tc>
          <w:tcPr>
            <w:tcW w:w="5245" w:type="dxa"/>
            <w:shd w:val="clear" w:color="auto" w:fill="7F7F7F" w:themeFill="text1" w:themeFillTint="80"/>
          </w:tcPr>
          <w:p w:rsidR="00B07119" w:rsidRPr="00325878" w:rsidRDefault="00B07119" w:rsidP="00383D88">
            <w:pPr>
              <w:jc w:val="center"/>
              <w:rPr>
                <w:rFonts w:cs="David"/>
                <w:b/>
                <w:bCs/>
                <w:sz w:val="20"/>
                <w:szCs w:val="20"/>
              </w:rPr>
            </w:pPr>
            <w:r w:rsidRPr="00325878">
              <w:rPr>
                <w:rFonts w:cs="David"/>
                <w:b/>
                <w:bCs/>
                <w:sz w:val="20"/>
                <w:szCs w:val="20"/>
              </w:rPr>
              <w:t>Part III: Communicating in Organizations</w:t>
            </w:r>
          </w:p>
        </w:tc>
        <w:tc>
          <w:tcPr>
            <w:tcW w:w="1004" w:type="dxa"/>
            <w:tcBorders>
              <w:bottom w:val="single" w:sz="4" w:space="0" w:color="auto"/>
            </w:tcBorders>
            <w:shd w:val="clear" w:color="auto" w:fill="7F7F7F" w:themeFill="text1" w:themeFillTint="80"/>
          </w:tcPr>
          <w:p w:rsidR="00B07119" w:rsidRPr="00325878" w:rsidRDefault="00B07119" w:rsidP="00E4425B">
            <w:pPr>
              <w:ind w:left="360"/>
              <w:rPr>
                <w:rFonts w:cs="David"/>
                <w:sz w:val="28"/>
                <w:szCs w:val="28"/>
                <w:lang w:bidi="he-IL"/>
              </w:rPr>
            </w:pPr>
          </w:p>
        </w:tc>
      </w:tr>
      <w:tr w:rsidR="002A3AF2" w:rsidRPr="00325878" w:rsidTr="00383D88">
        <w:tc>
          <w:tcPr>
            <w:tcW w:w="5091" w:type="dxa"/>
          </w:tcPr>
          <w:p w:rsidR="000F78C2" w:rsidRPr="00325878" w:rsidRDefault="00383D88" w:rsidP="00383D88">
            <w:pPr>
              <w:spacing w:line="240" w:lineRule="exact"/>
              <w:rPr>
                <w:rFonts w:cs="David"/>
                <w:sz w:val="20"/>
                <w:szCs w:val="20"/>
              </w:rPr>
            </w:pPr>
            <w:r w:rsidRPr="00325878">
              <w:rPr>
                <w:rFonts w:cs="David"/>
                <w:sz w:val="20"/>
                <w:szCs w:val="20"/>
              </w:rPr>
              <w:t>Chapter 9: Foundations of Group Behavior</w:t>
            </w:r>
          </w:p>
        </w:tc>
        <w:tc>
          <w:tcPr>
            <w:tcW w:w="5245" w:type="dxa"/>
          </w:tcPr>
          <w:p w:rsidR="002A3AF2" w:rsidRPr="00325878" w:rsidRDefault="00383D88" w:rsidP="00937649">
            <w:pPr>
              <w:rPr>
                <w:rFonts w:cs="David"/>
                <w:sz w:val="20"/>
                <w:szCs w:val="20"/>
                <w:lang w:bidi="he-IL"/>
              </w:rPr>
            </w:pPr>
            <w:r w:rsidRPr="00325878">
              <w:rPr>
                <w:rFonts w:cs="David"/>
                <w:sz w:val="20"/>
                <w:szCs w:val="20"/>
                <w:lang w:bidi="he-IL"/>
              </w:rPr>
              <w:t>We need to distinguish between groups and teams.  Let’s first</w:t>
            </w:r>
          </w:p>
        </w:tc>
        <w:tc>
          <w:tcPr>
            <w:tcW w:w="1004" w:type="dxa"/>
            <w:tcBorders>
              <w:bottom w:val="nil"/>
            </w:tcBorders>
          </w:tcPr>
          <w:p w:rsidR="002A3AF2" w:rsidRPr="00325878" w:rsidRDefault="00383D88" w:rsidP="00E4425B">
            <w:pPr>
              <w:ind w:left="360"/>
              <w:rPr>
                <w:rFonts w:cs="David"/>
                <w:sz w:val="28"/>
                <w:szCs w:val="28"/>
                <w:lang w:bidi="he-IL"/>
              </w:rPr>
            </w:pPr>
            <w:r w:rsidRPr="00325878">
              <w:rPr>
                <w:rFonts w:cs="David"/>
                <w:sz w:val="28"/>
                <w:szCs w:val="28"/>
                <w:lang w:bidi="he-IL"/>
              </w:rPr>
              <w:t>6</w:t>
            </w:r>
          </w:p>
        </w:tc>
      </w:tr>
      <w:tr w:rsidR="002A3AF2" w:rsidRPr="00325878" w:rsidTr="00383D88">
        <w:tc>
          <w:tcPr>
            <w:tcW w:w="5091" w:type="dxa"/>
          </w:tcPr>
          <w:p w:rsidR="002A3AF2" w:rsidRPr="00325878" w:rsidRDefault="002A3AF2" w:rsidP="00005E55">
            <w:pPr>
              <w:ind w:left="360"/>
              <w:jc w:val="both"/>
              <w:rPr>
                <w:rFonts w:cs="David"/>
                <w:sz w:val="20"/>
                <w:szCs w:val="20"/>
              </w:rPr>
            </w:pPr>
          </w:p>
        </w:tc>
        <w:tc>
          <w:tcPr>
            <w:tcW w:w="5245" w:type="dxa"/>
          </w:tcPr>
          <w:p w:rsidR="002A3AF2" w:rsidRPr="00325878" w:rsidRDefault="00383D88" w:rsidP="00383D88">
            <w:pPr>
              <w:bidi/>
              <w:jc w:val="right"/>
              <w:rPr>
                <w:rFonts w:cs="David"/>
                <w:sz w:val="20"/>
                <w:szCs w:val="20"/>
                <w:rtl/>
                <w:lang w:bidi="he-IL"/>
              </w:rPr>
            </w:pPr>
            <w:proofErr w:type="gramStart"/>
            <w:r w:rsidRPr="00325878">
              <w:rPr>
                <w:rFonts w:cs="David"/>
                <w:sz w:val="20"/>
                <w:szCs w:val="20"/>
              </w:rPr>
              <w:t>take</w:t>
            </w:r>
            <w:proofErr w:type="gramEnd"/>
            <w:r w:rsidRPr="00325878">
              <w:rPr>
                <w:rFonts w:cs="David"/>
                <w:sz w:val="20"/>
                <w:szCs w:val="20"/>
              </w:rPr>
              <w:t xml:space="preserve"> a look at Groups. </w:t>
            </w:r>
          </w:p>
        </w:tc>
        <w:tc>
          <w:tcPr>
            <w:tcW w:w="1004" w:type="dxa"/>
            <w:tcBorders>
              <w:top w:val="nil"/>
            </w:tcBorders>
          </w:tcPr>
          <w:p w:rsidR="002A3AF2" w:rsidRPr="00325878" w:rsidRDefault="002A3AF2" w:rsidP="00E4425B">
            <w:pPr>
              <w:ind w:left="360"/>
              <w:rPr>
                <w:rFonts w:cs="David"/>
                <w:sz w:val="28"/>
                <w:szCs w:val="28"/>
                <w:lang w:bidi="he-IL"/>
              </w:rPr>
            </w:pPr>
          </w:p>
        </w:tc>
      </w:tr>
      <w:tr w:rsidR="002A3AF2" w:rsidRPr="00325878" w:rsidTr="00855FCE">
        <w:tc>
          <w:tcPr>
            <w:tcW w:w="5091" w:type="dxa"/>
          </w:tcPr>
          <w:p w:rsidR="002A3AF2" w:rsidRPr="00325878" w:rsidRDefault="00383D88" w:rsidP="00383D88">
            <w:pPr>
              <w:jc w:val="both"/>
              <w:rPr>
                <w:rFonts w:cs="David"/>
                <w:sz w:val="20"/>
                <w:szCs w:val="20"/>
              </w:rPr>
            </w:pPr>
            <w:r w:rsidRPr="00325878">
              <w:rPr>
                <w:rFonts w:cs="David"/>
                <w:sz w:val="20"/>
                <w:szCs w:val="20"/>
              </w:rPr>
              <w:t>Chapter 10: Understanding Work Teams</w:t>
            </w:r>
          </w:p>
        </w:tc>
        <w:tc>
          <w:tcPr>
            <w:tcW w:w="5245" w:type="dxa"/>
          </w:tcPr>
          <w:p w:rsidR="002A3AF2" w:rsidRPr="00325878" w:rsidRDefault="00383D88" w:rsidP="00383D88">
            <w:pPr>
              <w:bidi/>
              <w:jc w:val="right"/>
              <w:rPr>
                <w:rFonts w:cs="David"/>
                <w:sz w:val="20"/>
                <w:szCs w:val="20"/>
                <w:rtl/>
                <w:lang w:bidi="he-IL"/>
              </w:rPr>
            </w:pPr>
            <w:r w:rsidRPr="00325878">
              <w:rPr>
                <w:rFonts w:cs="David"/>
                <w:sz w:val="20"/>
                <w:szCs w:val="20"/>
                <w:lang w:bidi="he-IL"/>
              </w:rPr>
              <w:t xml:space="preserve">Now let’s take a look at Teams. </w:t>
            </w:r>
          </w:p>
        </w:tc>
        <w:tc>
          <w:tcPr>
            <w:tcW w:w="1004" w:type="dxa"/>
            <w:tcBorders>
              <w:bottom w:val="single" w:sz="4" w:space="0" w:color="auto"/>
            </w:tcBorders>
          </w:tcPr>
          <w:p w:rsidR="002A3AF2" w:rsidRPr="00325878" w:rsidRDefault="00383D88" w:rsidP="00E4425B">
            <w:pPr>
              <w:ind w:left="360"/>
              <w:rPr>
                <w:rFonts w:cs="David"/>
                <w:sz w:val="28"/>
                <w:szCs w:val="28"/>
                <w:lang w:bidi="he-IL"/>
              </w:rPr>
            </w:pPr>
            <w:r w:rsidRPr="00325878">
              <w:rPr>
                <w:rFonts w:cs="David"/>
                <w:sz w:val="28"/>
                <w:szCs w:val="28"/>
                <w:lang w:bidi="he-IL"/>
              </w:rPr>
              <w:t>7</w:t>
            </w:r>
          </w:p>
        </w:tc>
      </w:tr>
      <w:tr w:rsidR="002A3AF2" w:rsidRPr="00325878" w:rsidTr="00855FCE">
        <w:tc>
          <w:tcPr>
            <w:tcW w:w="5091" w:type="dxa"/>
          </w:tcPr>
          <w:p w:rsidR="002A3AF2" w:rsidRPr="00325878" w:rsidRDefault="00BC6865" w:rsidP="00BC6865">
            <w:pPr>
              <w:jc w:val="both"/>
              <w:rPr>
                <w:rFonts w:cs="David"/>
                <w:sz w:val="20"/>
                <w:szCs w:val="20"/>
              </w:rPr>
            </w:pPr>
            <w:r w:rsidRPr="00325878">
              <w:rPr>
                <w:rFonts w:cs="David"/>
                <w:sz w:val="20"/>
                <w:szCs w:val="20"/>
              </w:rPr>
              <w:t>Chapter 11: Communication</w:t>
            </w:r>
          </w:p>
        </w:tc>
        <w:tc>
          <w:tcPr>
            <w:tcW w:w="5245" w:type="dxa"/>
          </w:tcPr>
          <w:p w:rsidR="002A3AF2" w:rsidRPr="00325878" w:rsidRDefault="00855FCE" w:rsidP="00855FCE">
            <w:pPr>
              <w:bidi/>
              <w:spacing w:line="220" w:lineRule="exact"/>
              <w:jc w:val="right"/>
              <w:rPr>
                <w:rFonts w:cs="David"/>
                <w:sz w:val="20"/>
                <w:szCs w:val="20"/>
                <w:rtl/>
                <w:lang w:bidi="he-IL"/>
              </w:rPr>
            </w:pPr>
            <w:r w:rsidRPr="00325878">
              <w:rPr>
                <w:rFonts w:cs="David"/>
                <w:sz w:val="20"/>
                <w:szCs w:val="20"/>
                <w:lang w:bidi="he-IL"/>
              </w:rPr>
              <w:t xml:space="preserve">Now that we have an understanding of the two, how do we </w:t>
            </w:r>
          </w:p>
        </w:tc>
        <w:tc>
          <w:tcPr>
            <w:tcW w:w="1004" w:type="dxa"/>
            <w:tcBorders>
              <w:bottom w:val="nil"/>
            </w:tcBorders>
          </w:tcPr>
          <w:p w:rsidR="002A3AF2" w:rsidRPr="00325878" w:rsidRDefault="00855FCE" w:rsidP="00E4425B">
            <w:pPr>
              <w:ind w:left="360"/>
              <w:rPr>
                <w:rFonts w:cs="David"/>
                <w:sz w:val="28"/>
                <w:szCs w:val="28"/>
                <w:lang w:bidi="he-IL"/>
              </w:rPr>
            </w:pPr>
            <w:r w:rsidRPr="00325878">
              <w:rPr>
                <w:rFonts w:cs="David"/>
                <w:sz w:val="28"/>
                <w:szCs w:val="28"/>
                <w:lang w:bidi="he-IL"/>
              </w:rPr>
              <w:t>8</w:t>
            </w:r>
          </w:p>
        </w:tc>
      </w:tr>
      <w:tr w:rsidR="002A3AF2" w:rsidRPr="00325878" w:rsidTr="00BC6865">
        <w:tc>
          <w:tcPr>
            <w:tcW w:w="5091" w:type="dxa"/>
          </w:tcPr>
          <w:p w:rsidR="002A3AF2" w:rsidRPr="00325878" w:rsidRDefault="002A3AF2" w:rsidP="00005E55">
            <w:pPr>
              <w:ind w:left="360"/>
              <w:jc w:val="both"/>
              <w:rPr>
                <w:rFonts w:cs="David"/>
                <w:sz w:val="20"/>
                <w:szCs w:val="20"/>
                <w:rtl/>
              </w:rPr>
            </w:pPr>
          </w:p>
        </w:tc>
        <w:tc>
          <w:tcPr>
            <w:tcW w:w="5245" w:type="dxa"/>
          </w:tcPr>
          <w:p w:rsidR="002A3AF2" w:rsidRPr="00325878" w:rsidRDefault="00855FCE" w:rsidP="00937649">
            <w:pPr>
              <w:spacing w:line="220" w:lineRule="exact"/>
              <w:rPr>
                <w:rFonts w:cs="David"/>
                <w:sz w:val="20"/>
                <w:szCs w:val="20"/>
              </w:rPr>
            </w:pPr>
            <w:proofErr w:type="gramStart"/>
            <w:r w:rsidRPr="00325878">
              <w:rPr>
                <w:rFonts w:cs="David"/>
                <w:sz w:val="20"/>
                <w:szCs w:val="20"/>
              </w:rPr>
              <w:t>get</w:t>
            </w:r>
            <w:proofErr w:type="gramEnd"/>
            <w:r w:rsidRPr="00325878">
              <w:rPr>
                <w:rFonts w:cs="David"/>
                <w:sz w:val="20"/>
                <w:szCs w:val="20"/>
              </w:rPr>
              <w:t xml:space="preserve"> them talking?</w:t>
            </w:r>
          </w:p>
        </w:tc>
        <w:tc>
          <w:tcPr>
            <w:tcW w:w="1004" w:type="dxa"/>
            <w:tcBorders>
              <w:top w:val="nil"/>
              <w:bottom w:val="single" w:sz="4" w:space="0" w:color="auto"/>
            </w:tcBorders>
          </w:tcPr>
          <w:p w:rsidR="002A3AF2" w:rsidRPr="00325878" w:rsidRDefault="002A3AF2" w:rsidP="00E4425B">
            <w:pPr>
              <w:ind w:left="360"/>
              <w:rPr>
                <w:rFonts w:cs="David"/>
                <w:sz w:val="28"/>
                <w:szCs w:val="28"/>
                <w:lang w:bidi="he-IL"/>
              </w:rPr>
            </w:pPr>
          </w:p>
        </w:tc>
      </w:tr>
      <w:tr w:rsidR="00BC6865" w:rsidRPr="00325878" w:rsidTr="00BC6865">
        <w:tc>
          <w:tcPr>
            <w:tcW w:w="5091" w:type="dxa"/>
          </w:tcPr>
          <w:p w:rsidR="00BC6865" w:rsidRPr="00325878" w:rsidRDefault="00BC6865" w:rsidP="00BC6865">
            <w:pPr>
              <w:jc w:val="both"/>
              <w:rPr>
                <w:rFonts w:cs="David"/>
                <w:sz w:val="20"/>
                <w:szCs w:val="20"/>
                <w:rtl/>
              </w:rPr>
            </w:pPr>
            <w:r w:rsidRPr="00325878">
              <w:rPr>
                <w:rFonts w:cs="David"/>
                <w:sz w:val="20"/>
                <w:szCs w:val="20"/>
              </w:rPr>
              <w:t>Chapter 14: Conflict and Negotiation</w:t>
            </w:r>
          </w:p>
        </w:tc>
        <w:tc>
          <w:tcPr>
            <w:tcW w:w="5245" w:type="dxa"/>
          </w:tcPr>
          <w:p w:rsidR="00BC6865" w:rsidRPr="00325878" w:rsidRDefault="00BC6865" w:rsidP="00937649">
            <w:pPr>
              <w:spacing w:line="220" w:lineRule="exact"/>
              <w:rPr>
                <w:rFonts w:cs="David"/>
                <w:sz w:val="20"/>
                <w:szCs w:val="20"/>
              </w:rPr>
            </w:pPr>
            <w:r w:rsidRPr="00325878">
              <w:rPr>
                <w:rFonts w:cs="David"/>
                <w:sz w:val="20"/>
                <w:szCs w:val="20"/>
              </w:rPr>
              <w:t xml:space="preserve">They say that conflict is part of human nature.  How do keep </w:t>
            </w:r>
          </w:p>
        </w:tc>
        <w:tc>
          <w:tcPr>
            <w:tcW w:w="1004" w:type="dxa"/>
            <w:tcBorders>
              <w:top w:val="single" w:sz="4" w:space="0" w:color="auto"/>
              <w:bottom w:val="nil"/>
            </w:tcBorders>
          </w:tcPr>
          <w:p w:rsidR="00BC6865" w:rsidRPr="00325878" w:rsidRDefault="00BC6865" w:rsidP="00E4425B">
            <w:pPr>
              <w:ind w:left="360"/>
              <w:rPr>
                <w:rFonts w:cs="David"/>
                <w:sz w:val="28"/>
                <w:szCs w:val="28"/>
                <w:lang w:bidi="he-IL"/>
              </w:rPr>
            </w:pPr>
            <w:r w:rsidRPr="00325878">
              <w:rPr>
                <w:rFonts w:cs="David"/>
                <w:sz w:val="28"/>
                <w:szCs w:val="28"/>
                <w:lang w:bidi="he-IL"/>
              </w:rPr>
              <w:t>9</w:t>
            </w:r>
          </w:p>
        </w:tc>
      </w:tr>
      <w:tr w:rsidR="00BC6865" w:rsidRPr="00325878" w:rsidTr="00BC6865">
        <w:tc>
          <w:tcPr>
            <w:tcW w:w="5091" w:type="dxa"/>
          </w:tcPr>
          <w:p w:rsidR="00BC6865" w:rsidRPr="00325878" w:rsidRDefault="00BC6865" w:rsidP="00005E55">
            <w:pPr>
              <w:ind w:left="360"/>
              <w:jc w:val="both"/>
              <w:rPr>
                <w:rFonts w:cs="David"/>
                <w:sz w:val="20"/>
                <w:szCs w:val="20"/>
                <w:rtl/>
              </w:rPr>
            </w:pPr>
          </w:p>
        </w:tc>
        <w:tc>
          <w:tcPr>
            <w:tcW w:w="5245" w:type="dxa"/>
          </w:tcPr>
          <w:p w:rsidR="00BC6865" w:rsidRPr="00325878" w:rsidRDefault="00BC6865" w:rsidP="00937649">
            <w:pPr>
              <w:spacing w:line="220" w:lineRule="exact"/>
              <w:rPr>
                <w:rFonts w:cs="David"/>
                <w:sz w:val="20"/>
                <w:szCs w:val="20"/>
              </w:rPr>
            </w:pPr>
            <w:proofErr w:type="gramStart"/>
            <w:r w:rsidRPr="00325878">
              <w:rPr>
                <w:rFonts w:cs="David"/>
                <w:sz w:val="20"/>
                <w:szCs w:val="20"/>
              </w:rPr>
              <w:t>that</w:t>
            </w:r>
            <w:proofErr w:type="gramEnd"/>
            <w:r w:rsidRPr="00325878">
              <w:rPr>
                <w:rFonts w:cs="David"/>
                <w:sz w:val="20"/>
                <w:szCs w:val="20"/>
              </w:rPr>
              <w:t xml:space="preserve"> “nature” from disrupting the organization? </w:t>
            </w:r>
          </w:p>
        </w:tc>
        <w:tc>
          <w:tcPr>
            <w:tcW w:w="1004" w:type="dxa"/>
            <w:tcBorders>
              <w:top w:val="nil"/>
              <w:bottom w:val="single" w:sz="4" w:space="0" w:color="auto"/>
            </w:tcBorders>
          </w:tcPr>
          <w:p w:rsidR="00BC6865" w:rsidRPr="00325878" w:rsidRDefault="00BC6865" w:rsidP="00E4425B">
            <w:pPr>
              <w:ind w:left="360"/>
              <w:rPr>
                <w:rFonts w:cs="David"/>
                <w:sz w:val="28"/>
                <w:szCs w:val="28"/>
                <w:lang w:bidi="he-IL"/>
              </w:rPr>
            </w:pPr>
          </w:p>
        </w:tc>
      </w:tr>
      <w:tr w:rsidR="00BC6865" w:rsidRPr="00325878" w:rsidTr="00B07119">
        <w:tc>
          <w:tcPr>
            <w:tcW w:w="5091" w:type="dxa"/>
            <w:shd w:val="clear" w:color="auto" w:fill="auto"/>
          </w:tcPr>
          <w:p w:rsidR="00BC6865" w:rsidRPr="00325878" w:rsidRDefault="00BC6865" w:rsidP="00005E55">
            <w:pPr>
              <w:ind w:left="360"/>
              <w:jc w:val="both"/>
              <w:rPr>
                <w:rFonts w:cs="David"/>
                <w:sz w:val="20"/>
                <w:szCs w:val="20"/>
                <w:rtl/>
              </w:rPr>
            </w:pPr>
          </w:p>
        </w:tc>
        <w:tc>
          <w:tcPr>
            <w:tcW w:w="5245" w:type="dxa"/>
            <w:shd w:val="clear" w:color="auto" w:fill="auto"/>
          </w:tcPr>
          <w:p w:rsidR="00BC6865" w:rsidRPr="00325878" w:rsidRDefault="00B07119" w:rsidP="00BC6865">
            <w:pPr>
              <w:jc w:val="center"/>
              <w:rPr>
                <w:rFonts w:cs="David"/>
                <w:sz w:val="20"/>
                <w:szCs w:val="20"/>
              </w:rPr>
            </w:pPr>
            <w:r w:rsidRPr="00B07119">
              <w:rPr>
                <w:rFonts w:cs="David"/>
                <w:b/>
                <w:bCs/>
                <w:color w:val="FF0000"/>
                <w:sz w:val="20"/>
                <w:szCs w:val="20"/>
              </w:rPr>
              <w:t>H</w:t>
            </w:r>
            <w:r>
              <w:rPr>
                <w:rFonts w:cs="David"/>
                <w:b/>
                <w:bCs/>
                <w:color w:val="FF0000"/>
                <w:sz w:val="20"/>
                <w:szCs w:val="20"/>
              </w:rPr>
              <w:t>omework 3</w:t>
            </w:r>
          </w:p>
        </w:tc>
        <w:tc>
          <w:tcPr>
            <w:tcW w:w="1004" w:type="dxa"/>
            <w:tcBorders>
              <w:top w:val="single" w:sz="4" w:space="0" w:color="auto"/>
              <w:bottom w:val="single" w:sz="4" w:space="0" w:color="auto"/>
            </w:tcBorders>
            <w:shd w:val="clear" w:color="auto" w:fill="auto"/>
          </w:tcPr>
          <w:p w:rsidR="00BC6865" w:rsidRPr="00325878" w:rsidRDefault="00BC6865" w:rsidP="00E4425B">
            <w:pPr>
              <w:ind w:left="360"/>
              <w:rPr>
                <w:rFonts w:cs="David"/>
                <w:sz w:val="28"/>
                <w:szCs w:val="28"/>
                <w:lang w:bidi="he-IL"/>
              </w:rPr>
            </w:pPr>
          </w:p>
        </w:tc>
      </w:tr>
      <w:tr w:rsidR="00B07119" w:rsidRPr="00325878" w:rsidTr="00ED2502">
        <w:tc>
          <w:tcPr>
            <w:tcW w:w="5091" w:type="dxa"/>
            <w:shd w:val="clear" w:color="auto" w:fill="808080" w:themeFill="background1" w:themeFillShade="80"/>
          </w:tcPr>
          <w:p w:rsidR="00B07119" w:rsidRPr="00325878" w:rsidRDefault="00B07119" w:rsidP="00005E55">
            <w:pPr>
              <w:ind w:left="360"/>
              <w:jc w:val="both"/>
              <w:rPr>
                <w:rFonts w:cs="David"/>
                <w:sz w:val="20"/>
                <w:szCs w:val="20"/>
                <w:rtl/>
              </w:rPr>
            </w:pPr>
          </w:p>
        </w:tc>
        <w:tc>
          <w:tcPr>
            <w:tcW w:w="5245" w:type="dxa"/>
            <w:shd w:val="clear" w:color="auto" w:fill="808080" w:themeFill="background1" w:themeFillShade="80"/>
          </w:tcPr>
          <w:p w:rsidR="00B07119" w:rsidRPr="00325878" w:rsidRDefault="00B07119" w:rsidP="00BC6865">
            <w:pPr>
              <w:jc w:val="center"/>
              <w:rPr>
                <w:rFonts w:cs="David"/>
                <w:b/>
                <w:bCs/>
                <w:sz w:val="20"/>
                <w:szCs w:val="20"/>
              </w:rPr>
            </w:pPr>
            <w:r w:rsidRPr="00325878">
              <w:rPr>
                <w:rFonts w:cs="David"/>
                <w:b/>
                <w:bCs/>
                <w:sz w:val="20"/>
                <w:szCs w:val="20"/>
              </w:rPr>
              <w:t>Part IV: Organizational Structure</w:t>
            </w:r>
          </w:p>
        </w:tc>
        <w:tc>
          <w:tcPr>
            <w:tcW w:w="1004" w:type="dxa"/>
            <w:tcBorders>
              <w:top w:val="single" w:sz="4" w:space="0" w:color="auto"/>
              <w:bottom w:val="single" w:sz="4" w:space="0" w:color="auto"/>
            </w:tcBorders>
            <w:shd w:val="clear" w:color="auto" w:fill="808080" w:themeFill="background1" w:themeFillShade="80"/>
          </w:tcPr>
          <w:p w:rsidR="00B07119" w:rsidRPr="00325878" w:rsidRDefault="00B07119" w:rsidP="00E4425B">
            <w:pPr>
              <w:ind w:left="360"/>
              <w:rPr>
                <w:rFonts w:cs="David"/>
                <w:sz w:val="28"/>
                <w:szCs w:val="28"/>
                <w:lang w:bidi="he-IL"/>
              </w:rPr>
            </w:pPr>
          </w:p>
        </w:tc>
      </w:tr>
      <w:tr w:rsidR="00BC6865" w:rsidRPr="00325878" w:rsidTr="00ED2502">
        <w:tc>
          <w:tcPr>
            <w:tcW w:w="5091" w:type="dxa"/>
          </w:tcPr>
          <w:p w:rsidR="00BC6865" w:rsidRPr="00325878" w:rsidRDefault="00ED2502" w:rsidP="00ED2502">
            <w:pPr>
              <w:jc w:val="both"/>
              <w:rPr>
                <w:rFonts w:cs="David"/>
                <w:sz w:val="20"/>
                <w:szCs w:val="20"/>
                <w:rtl/>
              </w:rPr>
            </w:pPr>
            <w:r w:rsidRPr="00325878">
              <w:rPr>
                <w:rFonts w:cs="David"/>
                <w:sz w:val="20"/>
                <w:szCs w:val="20"/>
              </w:rPr>
              <w:t>Chapter 15: Foundations of Organizational Structure</w:t>
            </w:r>
          </w:p>
        </w:tc>
        <w:tc>
          <w:tcPr>
            <w:tcW w:w="5245" w:type="dxa"/>
          </w:tcPr>
          <w:p w:rsidR="00BC6865" w:rsidRPr="00325878" w:rsidRDefault="00ED2502" w:rsidP="00937649">
            <w:pPr>
              <w:spacing w:line="220" w:lineRule="exact"/>
              <w:rPr>
                <w:rFonts w:cs="David"/>
                <w:sz w:val="20"/>
                <w:szCs w:val="20"/>
              </w:rPr>
            </w:pPr>
            <w:r w:rsidRPr="00325878">
              <w:rPr>
                <w:rFonts w:cs="David"/>
                <w:sz w:val="20"/>
                <w:szCs w:val="20"/>
              </w:rPr>
              <w:t xml:space="preserve">Structure can influence individuals, as well as the other way </w:t>
            </w:r>
          </w:p>
        </w:tc>
        <w:tc>
          <w:tcPr>
            <w:tcW w:w="1004" w:type="dxa"/>
            <w:tcBorders>
              <w:top w:val="single" w:sz="4" w:space="0" w:color="auto"/>
              <w:bottom w:val="nil"/>
            </w:tcBorders>
          </w:tcPr>
          <w:p w:rsidR="00BC6865" w:rsidRPr="00325878" w:rsidRDefault="00ED2502" w:rsidP="00E4425B">
            <w:pPr>
              <w:ind w:left="360"/>
              <w:rPr>
                <w:rFonts w:cs="David"/>
                <w:sz w:val="28"/>
                <w:szCs w:val="28"/>
                <w:lang w:bidi="he-IL"/>
              </w:rPr>
            </w:pPr>
            <w:r w:rsidRPr="00325878">
              <w:rPr>
                <w:rFonts w:cs="David"/>
                <w:sz w:val="28"/>
                <w:szCs w:val="28"/>
                <w:lang w:bidi="he-IL"/>
              </w:rPr>
              <w:t>10</w:t>
            </w:r>
          </w:p>
        </w:tc>
      </w:tr>
      <w:tr w:rsidR="00BC6865" w:rsidRPr="00325878" w:rsidTr="00ED2502">
        <w:tc>
          <w:tcPr>
            <w:tcW w:w="5091" w:type="dxa"/>
          </w:tcPr>
          <w:p w:rsidR="00BC6865" w:rsidRPr="00325878" w:rsidRDefault="00BC6865" w:rsidP="00005E55">
            <w:pPr>
              <w:ind w:left="360"/>
              <w:jc w:val="both"/>
              <w:rPr>
                <w:rFonts w:cs="David"/>
                <w:sz w:val="20"/>
                <w:szCs w:val="20"/>
                <w:rtl/>
              </w:rPr>
            </w:pPr>
          </w:p>
        </w:tc>
        <w:tc>
          <w:tcPr>
            <w:tcW w:w="5245" w:type="dxa"/>
          </w:tcPr>
          <w:p w:rsidR="00BC6865" w:rsidRPr="00325878" w:rsidRDefault="00ED2502" w:rsidP="00937649">
            <w:pPr>
              <w:spacing w:line="220" w:lineRule="exact"/>
              <w:rPr>
                <w:rFonts w:cs="David"/>
                <w:sz w:val="20"/>
                <w:szCs w:val="20"/>
              </w:rPr>
            </w:pPr>
            <w:r w:rsidRPr="00325878">
              <w:rPr>
                <w:rFonts w:cs="David"/>
                <w:sz w:val="20"/>
                <w:szCs w:val="20"/>
              </w:rPr>
              <w:t xml:space="preserve">Around.  Let’s take a look at how to structure our organization. </w:t>
            </w:r>
          </w:p>
        </w:tc>
        <w:tc>
          <w:tcPr>
            <w:tcW w:w="1004" w:type="dxa"/>
            <w:tcBorders>
              <w:top w:val="nil"/>
              <w:bottom w:val="single" w:sz="4" w:space="0" w:color="auto"/>
            </w:tcBorders>
          </w:tcPr>
          <w:p w:rsidR="00BC6865" w:rsidRPr="00325878" w:rsidRDefault="00BC6865" w:rsidP="00E4425B">
            <w:pPr>
              <w:ind w:left="360"/>
              <w:rPr>
                <w:rFonts w:cs="David"/>
                <w:sz w:val="28"/>
                <w:szCs w:val="28"/>
                <w:lang w:bidi="he-IL"/>
              </w:rPr>
            </w:pPr>
          </w:p>
        </w:tc>
      </w:tr>
      <w:tr w:rsidR="00ED2502" w:rsidRPr="00325878" w:rsidTr="00ED2502">
        <w:tc>
          <w:tcPr>
            <w:tcW w:w="5091" w:type="dxa"/>
          </w:tcPr>
          <w:p w:rsidR="00ED2502" w:rsidRPr="00325878" w:rsidRDefault="00ED2502" w:rsidP="00ED2502">
            <w:pPr>
              <w:jc w:val="both"/>
              <w:rPr>
                <w:rFonts w:cs="David"/>
                <w:sz w:val="20"/>
                <w:szCs w:val="20"/>
                <w:rtl/>
              </w:rPr>
            </w:pPr>
            <w:r w:rsidRPr="00325878">
              <w:rPr>
                <w:rFonts w:cs="David"/>
                <w:sz w:val="20"/>
                <w:szCs w:val="20"/>
              </w:rPr>
              <w:t>Chapter 16: Organizational Cultures</w:t>
            </w:r>
          </w:p>
        </w:tc>
        <w:tc>
          <w:tcPr>
            <w:tcW w:w="5245" w:type="dxa"/>
          </w:tcPr>
          <w:p w:rsidR="00ED2502" w:rsidRPr="00325878" w:rsidRDefault="00ED2502" w:rsidP="00937649">
            <w:pPr>
              <w:spacing w:line="220" w:lineRule="exact"/>
              <w:rPr>
                <w:rFonts w:cs="David"/>
                <w:sz w:val="20"/>
                <w:szCs w:val="20"/>
              </w:rPr>
            </w:pPr>
            <w:r w:rsidRPr="00325878">
              <w:rPr>
                <w:rFonts w:cs="David"/>
                <w:sz w:val="20"/>
                <w:szCs w:val="20"/>
              </w:rPr>
              <w:t xml:space="preserve">Just as societies have cultures, so do organizations. </w:t>
            </w:r>
          </w:p>
        </w:tc>
        <w:tc>
          <w:tcPr>
            <w:tcW w:w="1004" w:type="dxa"/>
            <w:tcBorders>
              <w:top w:val="single" w:sz="4" w:space="0" w:color="auto"/>
              <w:bottom w:val="single" w:sz="4" w:space="0" w:color="auto"/>
            </w:tcBorders>
          </w:tcPr>
          <w:p w:rsidR="00ED2502" w:rsidRPr="00325878" w:rsidRDefault="00ED2502" w:rsidP="00E4425B">
            <w:pPr>
              <w:ind w:left="360"/>
              <w:rPr>
                <w:rFonts w:cs="David"/>
                <w:sz w:val="28"/>
                <w:szCs w:val="28"/>
                <w:lang w:bidi="he-IL"/>
              </w:rPr>
            </w:pPr>
            <w:r w:rsidRPr="00325878">
              <w:rPr>
                <w:rFonts w:cs="David"/>
                <w:sz w:val="28"/>
                <w:szCs w:val="28"/>
                <w:lang w:bidi="he-IL"/>
              </w:rPr>
              <w:t>11</w:t>
            </w:r>
          </w:p>
        </w:tc>
      </w:tr>
      <w:tr w:rsidR="00ED2502" w:rsidRPr="00325878" w:rsidTr="00ED2502">
        <w:tc>
          <w:tcPr>
            <w:tcW w:w="5091" w:type="dxa"/>
          </w:tcPr>
          <w:p w:rsidR="00ED2502" w:rsidRPr="00325878" w:rsidRDefault="00ED2502" w:rsidP="00ED2502">
            <w:pPr>
              <w:jc w:val="both"/>
              <w:rPr>
                <w:rFonts w:cs="David"/>
                <w:sz w:val="20"/>
                <w:szCs w:val="20"/>
                <w:rtl/>
              </w:rPr>
            </w:pPr>
            <w:r w:rsidRPr="00325878">
              <w:rPr>
                <w:rFonts w:cs="David"/>
                <w:sz w:val="20"/>
                <w:szCs w:val="20"/>
              </w:rPr>
              <w:t>Chapter 17: HR Policies and Practices</w:t>
            </w:r>
          </w:p>
        </w:tc>
        <w:tc>
          <w:tcPr>
            <w:tcW w:w="5245" w:type="dxa"/>
          </w:tcPr>
          <w:p w:rsidR="00ED2502" w:rsidRPr="00325878" w:rsidRDefault="00ED2502" w:rsidP="00ED2502">
            <w:pPr>
              <w:spacing w:line="220" w:lineRule="exact"/>
              <w:rPr>
                <w:rFonts w:cs="David"/>
                <w:sz w:val="20"/>
                <w:szCs w:val="20"/>
              </w:rPr>
            </w:pPr>
            <w:r w:rsidRPr="00325878">
              <w:rPr>
                <w:rFonts w:cs="David"/>
                <w:sz w:val="20"/>
                <w:szCs w:val="20"/>
              </w:rPr>
              <w:t xml:space="preserve">An important member of any organizational team is the </w:t>
            </w:r>
          </w:p>
        </w:tc>
        <w:tc>
          <w:tcPr>
            <w:tcW w:w="1004" w:type="dxa"/>
            <w:tcBorders>
              <w:top w:val="single" w:sz="4" w:space="0" w:color="auto"/>
              <w:bottom w:val="nil"/>
            </w:tcBorders>
          </w:tcPr>
          <w:p w:rsidR="00ED2502" w:rsidRPr="00325878" w:rsidRDefault="00ED2502" w:rsidP="00E4425B">
            <w:pPr>
              <w:ind w:left="360"/>
              <w:rPr>
                <w:rFonts w:cs="David"/>
                <w:sz w:val="28"/>
                <w:szCs w:val="28"/>
                <w:lang w:bidi="he-IL"/>
              </w:rPr>
            </w:pPr>
            <w:r w:rsidRPr="00325878">
              <w:rPr>
                <w:rFonts w:cs="David"/>
                <w:sz w:val="28"/>
                <w:szCs w:val="28"/>
                <w:lang w:bidi="he-IL"/>
              </w:rPr>
              <w:t>12</w:t>
            </w:r>
          </w:p>
        </w:tc>
      </w:tr>
      <w:tr w:rsidR="00ED2502" w:rsidRPr="00325878" w:rsidTr="00ED2502">
        <w:tc>
          <w:tcPr>
            <w:tcW w:w="5091" w:type="dxa"/>
          </w:tcPr>
          <w:p w:rsidR="00ED2502" w:rsidRPr="00325878" w:rsidRDefault="00ED2502" w:rsidP="00005E55">
            <w:pPr>
              <w:ind w:left="360"/>
              <w:jc w:val="both"/>
              <w:rPr>
                <w:rFonts w:cs="David"/>
                <w:sz w:val="20"/>
                <w:szCs w:val="20"/>
                <w:rtl/>
              </w:rPr>
            </w:pPr>
          </w:p>
        </w:tc>
        <w:tc>
          <w:tcPr>
            <w:tcW w:w="5245" w:type="dxa"/>
          </w:tcPr>
          <w:p w:rsidR="00ED2502" w:rsidRPr="00325878" w:rsidRDefault="00ED2502" w:rsidP="00937649">
            <w:pPr>
              <w:spacing w:line="220" w:lineRule="exact"/>
              <w:rPr>
                <w:rFonts w:cs="David"/>
                <w:sz w:val="20"/>
                <w:szCs w:val="20"/>
              </w:rPr>
            </w:pPr>
            <w:proofErr w:type="gramStart"/>
            <w:r w:rsidRPr="00325878">
              <w:rPr>
                <w:rFonts w:cs="David"/>
                <w:sz w:val="20"/>
                <w:szCs w:val="20"/>
              </w:rPr>
              <w:t>personnel</w:t>
            </w:r>
            <w:proofErr w:type="gramEnd"/>
            <w:r w:rsidRPr="00325878">
              <w:rPr>
                <w:rFonts w:cs="David"/>
                <w:sz w:val="20"/>
                <w:szCs w:val="20"/>
              </w:rPr>
              <w:t xml:space="preserve"> or Human Resources Department.</w:t>
            </w:r>
          </w:p>
        </w:tc>
        <w:tc>
          <w:tcPr>
            <w:tcW w:w="1004" w:type="dxa"/>
            <w:tcBorders>
              <w:top w:val="nil"/>
              <w:bottom w:val="single" w:sz="4" w:space="0" w:color="auto"/>
            </w:tcBorders>
          </w:tcPr>
          <w:p w:rsidR="00ED2502" w:rsidRPr="00325878" w:rsidRDefault="00ED2502" w:rsidP="00E4425B">
            <w:pPr>
              <w:ind w:left="360"/>
              <w:rPr>
                <w:rFonts w:cs="David"/>
                <w:sz w:val="28"/>
                <w:szCs w:val="28"/>
                <w:lang w:bidi="he-IL"/>
              </w:rPr>
            </w:pPr>
          </w:p>
        </w:tc>
      </w:tr>
      <w:tr w:rsidR="00ED2502" w:rsidRPr="00325878" w:rsidTr="00B07119">
        <w:tc>
          <w:tcPr>
            <w:tcW w:w="5091" w:type="dxa"/>
          </w:tcPr>
          <w:p w:rsidR="00ED2502" w:rsidRPr="00325878" w:rsidRDefault="00ED2502" w:rsidP="00ED2502">
            <w:pPr>
              <w:jc w:val="both"/>
              <w:rPr>
                <w:rFonts w:cs="David"/>
                <w:sz w:val="20"/>
                <w:szCs w:val="20"/>
                <w:rtl/>
              </w:rPr>
            </w:pPr>
            <w:r w:rsidRPr="00325878">
              <w:rPr>
                <w:rFonts w:cs="David"/>
                <w:sz w:val="20"/>
                <w:szCs w:val="20"/>
              </w:rPr>
              <w:t>Chapter 18: Organizational Change and Stress Management</w:t>
            </w:r>
          </w:p>
        </w:tc>
        <w:tc>
          <w:tcPr>
            <w:tcW w:w="5245" w:type="dxa"/>
          </w:tcPr>
          <w:p w:rsidR="00ED2502" w:rsidRPr="00325878" w:rsidRDefault="00ED2502" w:rsidP="00937649">
            <w:pPr>
              <w:spacing w:line="220" w:lineRule="exact"/>
              <w:rPr>
                <w:rFonts w:cs="David"/>
                <w:sz w:val="20"/>
                <w:szCs w:val="20"/>
              </w:rPr>
            </w:pPr>
            <w:r w:rsidRPr="00325878">
              <w:rPr>
                <w:rFonts w:cs="David"/>
                <w:sz w:val="20"/>
                <w:szCs w:val="20"/>
              </w:rPr>
              <w:t>Let’s wrap this up by chilling out.</w:t>
            </w:r>
          </w:p>
        </w:tc>
        <w:tc>
          <w:tcPr>
            <w:tcW w:w="1004" w:type="dxa"/>
            <w:tcBorders>
              <w:top w:val="single" w:sz="4" w:space="0" w:color="auto"/>
              <w:bottom w:val="single" w:sz="4" w:space="0" w:color="auto"/>
            </w:tcBorders>
          </w:tcPr>
          <w:p w:rsidR="00ED2502" w:rsidRPr="00325878" w:rsidRDefault="00ED2502" w:rsidP="00E4425B">
            <w:pPr>
              <w:ind w:left="360"/>
              <w:rPr>
                <w:rFonts w:cs="David"/>
                <w:sz w:val="28"/>
                <w:szCs w:val="28"/>
                <w:lang w:bidi="he-IL"/>
              </w:rPr>
            </w:pPr>
            <w:r w:rsidRPr="00325878">
              <w:rPr>
                <w:rFonts w:cs="David"/>
                <w:sz w:val="28"/>
                <w:szCs w:val="28"/>
                <w:lang w:bidi="he-IL"/>
              </w:rPr>
              <w:t>13</w:t>
            </w:r>
          </w:p>
        </w:tc>
      </w:tr>
      <w:tr w:rsidR="00B07119" w:rsidRPr="00325878" w:rsidTr="00ED2502">
        <w:tc>
          <w:tcPr>
            <w:tcW w:w="5091" w:type="dxa"/>
          </w:tcPr>
          <w:p w:rsidR="00B07119" w:rsidRPr="00325878" w:rsidRDefault="00B07119" w:rsidP="00ED2502">
            <w:pPr>
              <w:jc w:val="both"/>
              <w:rPr>
                <w:rFonts w:cs="David"/>
                <w:sz w:val="20"/>
                <w:szCs w:val="20"/>
              </w:rPr>
            </w:pPr>
          </w:p>
        </w:tc>
        <w:tc>
          <w:tcPr>
            <w:tcW w:w="5245" w:type="dxa"/>
          </w:tcPr>
          <w:p w:rsidR="00B07119" w:rsidRPr="00325878" w:rsidRDefault="00B07119" w:rsidP="00B07119">
            <w:pPr>
              <w:spacing w:line="220" w:lineRule="exact"/>
              <w:jc w:val="center"/>
              <w:rPr>
                <w:rFonts w:cs="David"/>
                <w:sz w:val="20"/>
                <w:szCs w:val="20"/>
              </w:rPr>
            </w:pPr>
            <w:r w:rsidRPr="00B07119">
              <w:rPr>
                <w:rFonts w:cs="David"/>
                <w:b/>
                <w:bCs/>
                <w:color w:val="FF0000"/>
                <w:sz w:val="20"/>
                <w:szCs w:val="20"/>
              </w:rPr>
              <w:t xml:space="preserve">Homework </w:t>
            </w:r>
            <w:r>
              <w:rPr>
                <w:rFonts w:cs="David"/>
                <w:b/>
                <w:bCs/>
                <w:color w:val="FF0000"/>
                <w:sz w:val="20"/>
                <w:szCs w:val="20"/>
              </w:rPr>
              <w:t>4</w:t>
            </w:r>
          </w:p>
        </w:tc>
        <w:tc>
          <w:tcPr>
            <w:tcW w:w="1004" w:type="dxa"/>
            <w:tcBorders>
              <w:top w:val="single" w:sz="4" w:space="0" w:color="auto"/>
            </w:tcBorders>
          </w:tcPr>
          <w:p w:rsidR="00B07119" w:rsidRPr="00325878" w:rsidRDefault="00B07119" w:rsidP="00E4425B">
            <w:pPr>
              <w:ind w:left="360"/>
              <w:rPr>
                <w:rFonts w:cs="David"/>
                <w:sz w:val="28"/>
                <w:szCs w:val="28"/>
                <w:lang w:bidi="he-IL"/>
              </w:rPr>
            </w:pPr>
          </w:p>
        </w:tc>
      </w:tr>
    </w:tbl>
    <w:p w:rsidR="00BE63D9" w:rsidRPr="00325878" w:rsidRDefault="00BE63D9" w:rsidP="00BE63D9">
      <w:pPr>
        <w:rPr>
          <w:rFonts w:cs="David"/>
          <w:sz w:val="28"/>
          <w:szCs w:val="28"/>
          <w:lang w:bidi="he-IL"/>
        </w:rPr>
      </w:pPr>
    </w:p>
    <w:p w:rsidR="00BE63D9" w:rsidRDefault="00BE63D9" w:rsidP="00872C9D">
      <w:pPr>
        <w:ind w:left="-1134"/>
        <w:rPr>
          <w:rFonts w:cs="David"/>
          <w:b/>
          <w:bCs/>
          <w:sz w:val="28"/>
          <w:szCs w:val="28"/>
          <w:lang w:bidi="he-IL"/>
        </w:rPr>
      </w:pPr>
      <w:r w:rsidRPr="00325878">
        <w:rPr>
          <w:rFonts w:cs="David"/>
          <w:b/>
          <w:bCs/>
          <w:sz w:val="28"/>
          <w:szCs w:val="28"/>
          <w:lang w:bidi="he-IL"/>
        </w:rPr>
        <w:t>Evaluation criteria:</w:t>
      </w:r>
    </w:p>
    <w:p w:rsidR="00643220" w:rsidRDefault="00643220" w:rsidP="00D25375">
      <w:pPr>
        <w:ind w:left="-1134"/>
        <w:rPr>
          <w:rFonts w:cs="David"/>
          <w:sz w:val="28"/>
          <w:szCs w:val="28"/>
          <w:lang w:bidi="he-IL"/>
        </w:rPr>
      </w:pPr>
      <w:r w:rsidRPr="00643220">
        <w:rPr>
          <w:rFonts w:cs="David"/>
          <w:sz w:val="28"/>
          <w:szCs w:val="28"/>
          <w:lang w:bidi="he-IL"/>
        </w:rPr>
        <w:t>Each reading assignment</w:t>
      </w:r>
      <w:r w:rsidR="00D25375">
        <w:rPr>
          <w:rFonts w:cs="David"/>
          <w:sz w:val="28"/>
          <w:szCs w:val="28"/>
          <w:lang w:bidi="he-IL"/>
        </w:rPr>
        <w:t xml:space="preserve"> section</w:t>
      </w:r>
      <w:r w:rsidRPr="00643220">
        <w:rPr>
          <w:rFonts w:cs="David"/>
          <w:sz w:val="28"/>
          <w:szCs w:val="28"/>
          <w:lang w:bidi="he-IL"/>
        </w:rPr>
        <w:t xml:space="preserve"> will be followed by a home work.  You can download</w:t>
      </w:r>
      <w:r w:rsidR="00D25375">
        <w:rPr>
          <w:rFonts w:cs="David"/>
          <w:sz w:val="28"/>
          <w:szCs w:val="28"/>
          <w:lang w:bidi="he-IL"/>
        </w:rPr>
        <w:t xml:space="preserve"> the text and </w:t>
      </w:r>
      <w:r w:rsidRPr="00643220">
        <w:rPr>
          <w:rFonts w:cs="David"/>
          <w:sz w:val="28"/>
          <w:szCs w:val="28"/>
          <w:lang w:bidi="he-IL"/>
        </w:rPr>
        <w:t xml:space="preserve">the home works from the </w:t>
      </w:r>
      <w:r w:rsidR="00325878">
        <w:rPr>
          <w:rFonts w:cs="David"/>
          <w:sz w:val="28"/>
          <w:szCs w:val="28"/>
          <w:lang w:bidi="he-IL"/>
        </w:rPr>
        <w:t xml:space="preserve">web site: </w:t>
      </w:r>
      <w:hyperlink r:id="rId9" w:history="1">
        <w:r w:rsidR="00325878" w:rsidRPr="001400F2">
          <w:rPr>
            <w:rStyle w:val="Hyperlink"/>
            <w:rFonts w:cs="David"/>
            <w:sz w:val="28"/>
            <w:szCs w:val="28"/>
            <w:lang w:bidi="he-IL"/>
          </w:rPr>
          <w:t>www.mdhcourses.com</w:t>
        </w:r>
      </w:hyperlink>
      <w:r w:rsidRPr="00643220">
        <w:rPr>
          <w:rFonts w:cs="David"/>
          <w:sz w:val="28"/>
          <w:szCs w:val="28"/>
          <w:lang w:bidi="he-IL"/>
        </w:rPr>
        <w:t xml:space="preserve">.  Home works consist of </w:t>
      </w:r>
      <w:r w:rsidR="00D80CE8">
        <w:rPr>
          <w:rFonts w:cs="David"/>
          <w:sz w:val="28"/>
          <w:szCs w:val="28"/>
          <w:lang w:bidi="he-IL"/>
        </w:rPr>
        <w:t>3</w:t>
      </w:r>
      <w:r w:rsidRPr="00643220">
        <w:rPr>
          <w:rFonts w:cs="David"/>
          <w:sz w:val="28"/>
          <w:szCs w:val="28"/>
          <w:lang w:bidi="he-IL"/>
        </w:rPr>
        <w:t xml:space="preserve">0 questions each; a mix of multiple choice, True/False, and open questions. </w:t>
      </w:r>
      <w:r>
        <w:rPr>
          <w:rFonts w:cs="David"/>
          <w:sz w:val="28"/>
          <w:szCs w:val="28"/>
          <w:lang w:bidi="he-IL"/>
        </w:rPr>
        <w:t xml:space="preserve">Home works represent </w:t>
      </w:r>
      <w:r w:rsidR="00D80CE8">
        <w:rPr>
          <w:rFonts w:cs="David"/>
          <w:sz w:val="28"/>
          <w:szCs w:val="28"/>
          <w:lang w:bidi="he-IL"/>
        </w:rPr>
        <w:t>6</w:t>
      </w:r>
      <w:r w:rsidR="00D25375">
        <w:rPr>
          <w:rFonts w:cs="David"/>
          <w:sz w:val="28"/>
          <w:szCs w:val="28"/>
          <w:lang w:bidi="he-IL"/>
        </w:rPr>
        <w:t>5</w:t>
      </w:r>
      <w:r>
        <w:rPr>
          <w:rFonts w:cs="David"/>
          <w:sz w:val="28"/>
          <w:szCs w:val="28"/>
          <w:lang w:bidi="he-IL"/>
        </w:rPr>
        <w:t>% of your final grade.</w:t>
      </w:r>
      <w:r w:rsidR="0016325F">
        <w:rPr>
          <w:rFonts w:cs="David"/>
          <w:sz w:val="28"/>
          <w:szCs w:val="28"/>
          <w:lang w:bidi="he-IL"/>
        </w:rPr>
        <w:t xml:space="preserve"> Home works are to be turned in electronically (by email).  Home works will be returned after grading.</w:t>
      </w:r>
    </w:p>
    <w:p w:rsidR="0024607A" w:rsidRDefault="0024607A" w:rsidP="00872C9D">
      <w:pPr>
        <w:ind w:left="-1134"/>
        <w:rPr>
          <w:rFonts w:cs="David"/>
          <w:sz w:val="28"/>
          <w:szCs w:val="28"/>
          <w:lang w:bidi="he-IL"/>
        </w:rPr>
      </w:pPr>
    </w:p>
    <w:p w:rsidR="0016325F" w:rsidRDefault="0016325F" w:rsidP="00872C9D">
      <w:pPr>
        <w:ind w:left="-1134"/>
        <w:rPr>
          <w:rFonts w:cs="David"/>
          <w:sz w:val="28"/>
          <w:szCs w:val="28"/>
          <w:lang w:bidi="he-IL"/>
        </w:rPr>
      </w:pPr>
    </w:p>
    <w:p w:rsidR="0016325F" w:rsidRDefault="0016325F" w:rsidP="00872C9D">
      <w:pPr>
        <w:ind w:left="-1134"/>
        <w:rPr>
          <w:rFonts w:cs="David"/>
          <w:sz w:val="28"/>
          <w:szCs w:val="28"/>
          <w:lang w:bidi="he-IL"/>
        </w:rPr>
      </w:pPr>
      <w:bookmarkStart w:id="1" w:name="_GoBack"/>
    </w:p>
    <w:bookmarkEnd w:id="1"/>
    <w:p w:rsidR="0016325F" w:rsidRDefault="0016325F" w:rsidP="0024607A">
      <w:pPr>
        <w:ind w:left="-1134"/>
        <w:rPr>
          <w:rFonts w:cs="David"/>
          <w:sz w:val="28"/>
          <w:szCs w:val="28"/>
          <w:lang w:bidi="he-IL"/>
        </w:rPr>
      </w:pPr>
    </w:p>
    <w:p w:rsidR="0024607A" w:rsidRPr="00643220" w:rsidRDefault="0024607A" w:rsidP="0024607A">
      <w:pPr>
        <w:ind w:left="-1134"/>
        <w:rPr>
          <w:rFonts w:cs="David"/>
          <w:sz w:val="26"/>
          <w:szCs w:val="26"/>
          <w:lang w:bidi="he-IL"/>
        </w:rPr>
      </w:pPr>
      <w:r>
        <w:rPr>
          <w:rFonts w:cs="David"/>
          <w:sz w:val="28"/>
          <w:szCs w:val="28"/>
          <w:lang w:bidi="he-IL"/>
        </w:rPr>
        <w:t xml:space="preserve">The Final Exam will be made up of 33 questions, similar to those of the home works. The Exam will cover all topics covered over the course of the semester. </w:t>
      </w:r>
      <w:r w:rsidR="0016325F">
        <w:rPr>
          <w:rFonts w:cs="David"/>
          <w:sz w:val="28"/>
          <w:szCs w:val="28"/>
          <w:lang w:bidi="he-IL"/>
        </w:rPr>
        <w:t xml:space="preserve">The Final Exam is open book, open materials. No electronic devices are allowed during the exam. </w:t>
      </w:r>
    </w:p>
    <w:p w:rsidR="00362A77" w:rsidRDefault="00362A77" w:rsidP="00872C9D">
      <w:pPr>
        <w:ind w:left="-1134"/>
        <w:rPr>
          <w:rFonts w:cs="David"/>
          <w:b/>
          <w:bCs/>
          <w:sz w:val="26"/>
          <w:szCs w:val="26"/>
          <w:lang w:bidi="he-IL"/>
        </w:rPr>
      </w:pPr>
    </w:p>
    <w:p w:rsidR="00325878" w:rsidRDefault="00F0347D" w:rsidP="00325878">
      <w:pPr>
        <w:spacing w:line="360" w:lineRule="auto"/>
        <w:rPr>
          <w:rFonts w:cs="David"/>
          <w:sz w:val="26"/>
          <w:szCs w:val="26"/>
          <w:lang w:bidi="he-IL"/>
        </w:rPr>
      </w:pPr>
      <w:r>
        <w:rPr>
          <w:rFonts w:cs="David"/>
          <w:sz w:val="26"/>
          <w:szCs w:val="26"/>
          <w:lang w:bidi="he-IL"/>
        </w:rPr>
        <w:t>Homework Assignments</w:t>
      </w:r>
      <w:r w:rsidR="00740BE9">
        <w:rPr>
          <w:rFonts w:cs="David"/>
          <w:sz w:val="26"/>
          <w:szCs w:val="26"/>
          <w:lang w:bidi="he-IL"/>
        </w:rPr>
        <w:t xml:space="preserve"> (</w:t>
      </w:r>
      <w:r w:rsidR="00325878">
        <w:rPr>
          <w:rFonts w:cs="David"/>
          <w:sz w:val="26"/>
          <w:szCs w:val="26"/>
          <w:lang w:bidi="he-IL"/>
        </w:rPr>
        <w:t>65</w:t>
      </w:r>
      <w:r w:rsidR="00740BE9">
        <w:rPr>
          <w:rFonts w:cs="David"/>
          <w:sz w:val="26"/>
          <w:szCs w:val="26"/>
          <w:lang w:bidi="he-IL"/>
        </w:rPr>
        <w:t xml:space="preserve">%) and </w:t>
      </w:r>
    </w:p>
    <w:p w:rsidR="00362A77" w:rsidRPr="00362A77" w:rsidRDefault="00740BE9" w:rsidP="00325878">
      <w:pPr>
        <w:spacing w:line="360" w:lineRule="auto"/>
        <w:rPr>
          <w:rFonts w:cs="David"/>
          <w:sz w:val="26"/>
          <w:szCs w:val="26"/>
          <w:lang w:bidi="he-IL"/>
        </w:rPr>
      </w:pPr>
      <w:r>
        <w:rPr>
          <w:rFonts w:cs="David"/>
          <w:sz w:val="26"/>
          <w:szCs w:val="26"/>
          <w:lang w:bidi="he-IL"/>
        </w:rPr>
        <w:t>Final Exam (35%)</w:t>
      </w:r>
      <w:r w:rsidR="00362A77" w:rsidRPr="00362A77">
        <w:rPr>
          <w:rFonts w:cs="David"/>
          <w:sz w:val="26"/>
          <w:szCs w:val="26"/>
          <w:lang w:bidi="he-IL"/>
        </w:rPr>
        <w:t>:</w:t>
      </w:r>
      <w:r w:rsidR="00F0347D">
        <w:rPr>
          <w:rFonts w:cs="David"/>
          <w:sz w:val="26"/>
          <w:szCs w:val="26"/>
          <w:lang w:bidi="he-IL"/>
        </w:rPr>
        <w:t xml:space="preserve">   </w:t>
      </w:r>
      <w:r w:rsidR="00362A77" w:rsidRPr="00362A77">
        <w:rPr>
          <w:rFonts w:cs="David"/>
          <w:sz w:val="26"/>
          <w:szCs w:val="26"/>
          <w:lang w:bidi="he-IL"/>
        </w:rPr>
        <w:tab/>
      </w:r>
    </w:p>
    <w:p w:rsidR="00BE63D9" w:rsidRPr="00D84687" w:rsidRDefault="00BE63D9" w:rsidP="00BE63D9">
      <w:pPr>
        <w:rPr>
          <w:rFonts w:cs="David"/>
          <w:b/>
          <w:bCs/>
          <w:sz w:val="26"/>
          <w:szCs w:val="26"/>
          <w:rtl/>
          <w:lang w:bidi="he-IL"/>
        </w:rPr>
      </w:pPr>
    </w:p>
    <w:p w:rsidR="00BE63D9" w:rsidRPr="00D84687" w:rsidRDefault="00BE63D9" w:rsidP="00BE63D9">
      <w:pPr>
        <w:rPr>
          <w:rFonts w:cs="David"/>
          <w:sz w:val="28"/>
          <w:szCs w:val="28"/>
          <w:rtl/>
          <w:lang w:bidi="he-IL"/>
        </w:rPr>
      </w:pPr>
    </w:p>
    <w:p w:rsidR="00BE63D9" w:rsidRDefault="00BE63D9" w:rsidP="00362A77">
      <w:pPr>
        <w:ind w:left="-1134"/>
        <w:rPr>
          <w:rFonts w:cs="David"/>
          <w:b/>
          <w:bCs/>
          <w:sz w:val="26"/>
          <w:szCs w:val="26"/>
          <w:lang w:bidi="he-IL"/>
        </w:rPr>
      </w:pPr>
      <w:r>
        <w:rPr>
          <w:rFonts w:cs="David"/>
          <w:b/>
          <w:bCs/>
          <w:sz w:val="28"/>
          <w:szCs w:val="28"/>
          <w:lang w:bidi="he-IL"/>
        </w:rPr>
        <w:t>Prerequisite Courses:</w:t>
      </w:r>
    </w:p>
    <w:p w:rsidR="00362A77" w:rsidRPr="00362A77" w:rsidRDefault="00362A77" w:rsidP="00362A77">
      <w:pPr>
        <w:ind w:left="-1134"/>
        <w:rPr>
          <w:rFonts w:cs="David"/>
          <w:sz w:val="26"/>
          <w:szCs w:val="26"/>
          <w:rtl/>
          <w:lang w:bidi="he-IL"/>
        </w:rPr>
      </w:pPr>
      <w:r>
        <w:rPr>
          <w:rFonts w:cs="David"/>
          <w:b/>
          <w:bCs/>
          <w:sz w:val="26"/>
          <w:szCs w:val="26"/>
          <w:lang w:bidi="he-IL"/>
        </w:rPr>
        <w:tab/>
      </w:r>
      <w:r>
        <w:rPr>
          <w:rFonts w:cs="David"/>
          <w:b/>
          <w:bCs/>
          <w:sz w:val="26"/>
          <w:szCs w:val="26"/>
          <w:lang w:bidi="he-IL"/>
        </w:rPr>
        <w:tab/>
      </w:r>
      <w:r w:rsidRPr="00362A77">
        <w:rPr>
          <w:rFonts w:cs="David"/>
          <w:sz w:val="26"/>
          <w:szCs w:val="26"/>
          <w:lang w:bidi="he-IL"/>
        </w:rPr>
        <w:t>Introduction to Management</w:t>
      </w:r>
    </w:p>
    <w:p w:rsidR="00BE63D9" w:rsidRPr="00362A77" w:rsidRDefault="00BE63D9" w:rsidP="00BE63D9">
      <w:pPr>
        <w:rPr>
          <w:rFonts w:cs="David"/>
          <w:sz w:val="28"/>
          <w:szCs w:val="28"/>
          <w:rtl/>
          <w:lang w:bidi="he-IL"/>
        </w:rPr>
      </w:pPr>
    </w:p>
    <w:p w:rsidR="00BE63D9" w:rsidRPr="00477F67" w:rsidRDefault="00BE63D9" w:rsidP="00362A77">
      <w:pPr>
        <w:pStyle w:val="1"/>
        <w:bidi w:val="0"/>
        <w:ind w:left="-1134" w:right="-238"/>
        <w:rPr>
          <w:rFonts w:ascii="Times New Roman" w:hAnsi="Times New Roman" w:cs="Times New Roman"/>
          <w:b w:val="0"/>
          <w:bCs w:val="0"/>
          <w:sz w:val="28"/>
          <w:szCs w:val="28"/>
          <w:rtl/>
          <w:lang w:bidi="he-IL"/>
        </w:rPr>
      </w:pPr>
      <w:r w:rsidRPr="00477F67">
        <w:rPr>
          <w:rFonts w:ascii="Times New Roman" w:hAnsi="Times New Roman" w:cs="Times New Roman"/>
          <w:sz w:val="28"/>
          <w:szCs w:val="28"/>
          <w:lang w:bidi="he-IL"/>
        </w:rPr>
        <w:t xml:space="preserve">Bibliography: </w:t>
      </w:r>
    </w:p>
    <w:p w:rsidR="00362A77" w:rsidRDefault="00362A77" w:rsidP="00A34ACB">
      <w:pPr>
        <w:pStyle w:val="1"/>
        <w:bidi w:val="0"/>
        <w:rPr>
          <w:rFonts w:ascii="Times New Roman" w:hAnsi="Times New Roman" w:cs="Times New Roman"/>
          <w:b w:val="0"/>
          <w:bCs w:val="0"/>
          <w:noProof/>
          <w:sz w:val="28"/>
          <w:szCs w:val="28"/>
          <w:lang w:bidi="he-IL"/>
        </w:rPr>
      </w:pPr>
    </w:p>
    <w:p w:rsidR="00A34ACB" w:rsidRPr="00477F67" w:rsidRDefault="00E60A16" w:rsidP="00362A77">
      <w:pPr>
        <w:pStyle w:val="1"/>
        <w:bidi w:val="0"/>
        <w:rPr>
          <w:rFonts w:ascii="Times New Roman" w:hAnsi="Times New Roman" w:cs="Times New Roman"/>
          <w:b w:val="0"/>
          <w:bCs w:val="0"/>
          <w:sz w:val="28"/>
          <w:szCs w:val="28"/>
          <w:lang w:bidi="he-IL"/>
        </w:rPr>
      </w:pPr>
      <w:r>
        <w:rPr>
          <w:rFonts w:ascii="Times New Roman" w:hAnsi="Times New Roman" w:cs="Times New Roman"/>
          <w:b w:val="0"/>
          <w:bCs w:val="0"/>
          <w:noProof/>
          <w:sz w:val="28"/>
          <w:szCs w:val="28"/>
          <w:lang w:bidi="he-IL"/>
        </w:rPr>
        <w:t>Required</w:t>
      </w:r>
      <w:r w:rsidR="00A34ACB" w:rsidRPr="00477F67">
        <w:rPr>
          <w:rFonts w:ascii="Times New Roman" w:hAnsi="Times New Roman" w:cs="Times New Roman"/>
          <w:b w:val="0"/>
          <w:bCs w:val="0"/>
          <w:noProof/>
          <w:sz w:val="28"/>
          <w:szCs w:val="28"/>
          <w:lang w:bidi="he-IL"/>
        </w:rPr>
        <w:t>:</w:t>
      </w:r>
    </w:p>
    <w:p w:rsidR="00A34ACB" w:rsidRPr="00626A4E" w:rsidRDefault="00A34ACB" w:rsidP="00A34ACB">
      <w:pPr>
        <w:pStyle w:val="1"/>
        <w:rPr>
          <w:rFonts w:cs="David"/>
          <w:b w:val="0"/>
          <w:bCs w:val="0"/>
          <w:sz w:val="24"/>
          <w:szCs w:val="24"/>
          <w:rtl/>
          <w:lang w:bidi="he-IL"/>
        </w:rPr>
      </w:pPr>
    </w:p>
    <w:p w:rsidR="00C26468" w:rsidRDefault="00E4425B" w:rsidP="00C26468">
      <w:pPr>
        <w:pStyle w:val="authname"/>
        <w:spacing w:before="0" w:beforeAutospacing="0" w:after="0" w:afterAutospacing="0" w:line="276" w:lineRule="auto"/>
        <w:ind w:left="720"/>
        <w:rPr>
          <w:rFonts w:asciiTheme="majorBidi" w:hAnsiTheme="majorBidi" w:cstheme="majorBidi"/>
          <w:color w:val="000000"/>
          <w:sz w:val="28"/>
          <w:szCs w:val="28"/>
        </w:rPr>
      </w:pPr>
      <w:r>
        <w:rPr>
          <w:rFonts w:asciiTheme="majorBidi" w:hAnsiTheme="majorBidi" w:cstheme="majorBidi"/>
          <w:color w:val="000000"/>
          <w:sz w:val="28"/>
          <w:szCs w:val="28"/>
        </w:rPr>
        <w:t>Essentials of Organizational Behavior, 15</w:t>
      </w:r>
      <w:r w:rsidRPr="00E4425B">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xml:space="preserve"> edition, Robbins and Judge</w:t>
      </w:r>
    </w:p>
    <w:p w:rsidR="00C26468" w:rsidRDefault="00C26468" w:rsidP="00C26468">
      <w:pPr>
        <w:pStyle w:val="authname"/>
        <w:spacing w:before="0" w:beforeAutospacing="0" w:after="0" w:afterAutospacing="0" w:line="276" w:lineRule="auto"/>
        <w:ind w:left="720"/>
        <w:rPr>
          <w:rFonts w:asciiTheme="majorBidi" w:hAnsiTheme="majorBidi" w:cstheme="majorBidi"/>
          <w:color w:val="000000"/>
          <w:sz w:val="28"/>
          <w:szCs w:val="28"/>
        </w:rPr>
      </w:pPr>
    </w:p>
    <w:sectPr w:rsidR="00C26468" w:rsidSect="00E167F9">
      <w:headerReference w:type="even" r:id="rId10"/>
      <w:headerReference w:type="default" r:id="rId11"/>
      <w:footerReference w:type="default" r:id="rId12"/>
      <w:headerReference w:type="first" r:id="rId13"/>
      <w:pgSz w:w="11906" w:h="16838"/>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24" w:rsidRDefault="00554324" w:rsidP="00AD1AB3">
      <w:r>
        <w:separator/>
      </w:r>
    </w:p>
  </w:endnote>
  <w:endnote w:type="continuationSeparator" w:id="0">
    <w:p w:rsidR="00554324" w:rsidRDefault="00554324"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01846"/>
      <w:docPartObj>
        <w:docPartGallery w:val="Page Numbers (Bottom of Page)"/>
        <w:docPartUnique/>
      </w:docPartObj>
    </w:sdtPr>
    <w:sdtEndPr/>
    <w:sdtContent>
      <w:p w:rsidR="006E4710" w:rsidRDefault="006E4710">
        <w:pPr>
          <w:pStyle w:val="Footer"/>
          <w:rPr>
            <w:rtl/>
            <w:cs/>
          </w:rPr>
        </w:pPr>
        <w:r>
          <w:fldChar w:fldCharType="begin"/>
        </w:r>
        <w:r>
          <w:rPr>
            <w:rtl/>
            <w:cs/>
          </w:rPr>
          <w:instrText>PAGE   \* MERGEFORMAT</w:instrText>
        </w:r>
        <w:r>
          <w:fldChar w:fldCharType="separate"/>
        </w:r>
        <w:r w:rsidR="00D25375" w:rsidRPr="00D25375">
          <w:rPr>
            <w:noProof/>
            <w:lang w:val="he-IL" w:bidi="he-IL"/>
          </w:rPr>
          <w:t>1</w:t>
        </w:r>
        <w:r>
          <w:fldChar w:fldCharType="end"/>
        </w:r>
      </w:p>
    </w:sdtContent>
  </w:sdt>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24" w:rsidRDefault="00554324" w:rsidP="00AD1AB3">
      <w:r>
        <w:separator/>
      </w:r>
    </w:p>
  </w:footnote>
  <w:footnote w:type="continuationSeparator" w:id="0">
    <w:p w:rsidR="00554324" w:rsidRDefault="00554324"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D2537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bidi="he-IL"/>
      </w:rPr>
      <mc:AlternateContent>
        <mc:Choice Requires="wps">
          <w:drawing>
            <wp:anchor distT="0" distB="0" distL="114300" distR="114300" simplePos="0" relativeHeight="251659264" behindDoc="0" locked="0" layoutInCell="1" allowOverlap="1" wp14:anchorId="620D98D0" wp14:editId="3EAC55E7">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sidR="006E4710">
      <w:rPr>
        <w:noProof/>
        <w:lang w:bidi="he-IL"/>
      </w:rPr>
      <w:t>Instructor: Micheal Humphries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D2537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6B2"/>
    <w:multiLevelType w:val="hybridMultilevel"/>
    <w:tmpl w:val="F90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796"/>
    <w:multiLevelType w:val="hybridMultilevel"/>
    <w:tmpl w:val="B638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80B19"/>
    <w:multiLevelType w:val="hybridMultilevel"/>
    <w:tmpl w:val="C4E0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0EAC"/>
    <w:multiLevelType w:val="hybridMultilevel"/>
    <w:tmpl w:val="EC8C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857D9"/>
    <w:multiLevelType w:val="hybridMultilevel"/>
    <w:tmpl w:val="C62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35461"/>
    <w:multiLevelType w:val="hybridMultilevel"/>
    <w:tmpl w:val="9020A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55B72"/>
    <w:multiLevelType w:val="hybridMultilevel"/>
    <w:tmpl w:val="D8BA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5546F"/>
    <w:multiLevelType w:val="hybridMultilevel"/>
    <w:tmpl w:val="FAB4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06AB8"/>
    <w:multiLevelType w:val="hybridMultilevel"/>
    <w:tmpl w:val="A1F60D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826D4"/>
    <w:multiLevelType w:val="hybridMultilevel"/>
    <w:tmpl w:val="B1F2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163EA1"/>
    <w:multiLevelType w:val="hybridMultilevel"/>
    <w:tmpl w:val="1AE2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1C1014"/>
    <w:multiLevelType w:val="hybridMultilevel"/>
    <w:tmpl w:val="4EC8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E159B7"/>
    <w:multiLevelType w:val="hybridMultilevel"/>
    <w:tmpl w:val="34D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1B4754"/>
    <w:multiLevelType w:val="hybridMultilevel"/>
    <w:tmpl w:val="52BEC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BF7797"/>
    <w:multiLevelType w:val="hybridMultilevel"/>
    <w:tmpl w:val="3C74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AE0242"/>
    <w:multiLevelType w:val="hybridMultilevel"/>
    <w:tmpl w:val="BC5A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03163"/>
    <w:multiLevelType w:val="hybridMultilevel"/>
    <w:tmpl w:val="ED40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7"/>
  </w:num>
  <w:num w:numId="4">
    <w:abstractNumId w:val="16"/>
  </w:num>
  <w:num w:numId="5">
    <w:abstractNumId w:val="8"/>
  </w:num>
  <w:num w:numId="6">
    <w:abstractNumId w:val="5"/>
  </w:num>
  <w:num w:numId="7">
    <w:abstractNumId w:val="20"/>
  </w:num>
  <w:num w:numId="8">
    <w:abstractNumId w:val="9"/>
  </w:num>
  <w:num w:numId="9">
    <w:abstractNumId w:val="18"/>
  </w:num>
  <w:num w:numId="10">
    <w:abstractNumId w:val="11"/>
  </w:num>
  <w:num w:numId="11">
    <w:abstractNumId w:val="3"/>
  </w:num>
  <w:num w:numId="12">
    <w:abstractNumId w:val="12"/>
  </w:num>
  <w:num w:numId="13">
    <w:abstractNumId w:val="10"/>
  </w:num>
  <w:num w:numId="14">
    <w:abstractNumId w:val="15"/>
  </w:num>
  <w:num w:numId="15">
    <w:abstractNumId w:val="6"/>
  </w:num>
  <w:num w:numId="16">
    <w:abstractNumId w:val="0"/>
  </w:num>
  <w:num w:numId="17">
    <w:abstractNumId w:val="7"/>
  </w:num>
  <w:num w:numId="18">
    <w:abstractNumId w:val="1"/>
  </w:num>
  <w:num w:numId="19">
    <w:abstractNumId w:val="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64"/>
    <w:rsid w:val="00005E55"/>
    <w:rsid w:val="00007CFF"/>
    <w:rsid w:val="00052E7C"/>
    <w:rsid w:val="000625CD"/>
    <w:rsid w:val="00084C69"/>
    <w:rsid w:val="000A7B68"/>
    <w:rsid w:val="000D2523"/>
    <w:rsid w:val="000F78C2"/>
    <w:rsid w:val="000F7E76"/>
    <w:rsid w:val="0013399B"/>
    <w:rsid w:val="0016325F"/>
    <w:rsid w:val="001644F7"/>
    <w:rsid w:val="00173D3B"/>
    <w:rsid w:val="00204588"/>
    <w:rsid w:val="0024607A"/>
    <w:rsid w:val="00256B88"/>
    <w:rsid w:val="002A3AF2"/>
    <w:rsid w:val="002A4367"/>
    <w:rsid w:val="00314A0E"/>
    <w:rsid w:val="00325878"/>
    <w:rsid w:val="00342F70"/>
    <w:rsid w:val="0034685B"/>
    <w:rsid w:val="00362A77"/>
    <w:rsid w:val="00383D88"/>
    <w:rsid w:val="003A53E4"/>
    <w:rsid w:val="003A7348"/>
    <w:rsid w:val="003B27DB"/>
    <w:rsid w:val="0041524C"/>
    <w:rsid w:val="00436D4C"/>
    <w:rsid w:val="004838F1"/>
    <w:rsid w:val="00483ABB"/>
    <w:rsid w:val="00506A2F"/>
    <w:rsid w:val="00554324"/>
    <w:rsid w:val="00587A74"/>
    <w:rsid w:val="005C29D7"/>
    <w:rsid w:val="00615DCB"/>
    <w:rsid w:val="00615FCD"/>
    <w:rsid w:val="00643220"/>
    <w:rsid w:val="0069230E"/>
    <w:rsid w:val="006A120A"/>
    <w:rsid w:val="006C6099"/>
    <w:rsid w:val="006D6292"/>
    <w:rsid w:val="006E151F"/>
    <w:rsid w:val="006E4710"/>
    <w:rsid w:val="006F22ED"/>
    <w:rsid w:val="00740BE9"/>
    <w:rsid w:val="00855FCE"/>
    <w:rsid w:val="00865522"/>
    <w:rsid w:val="00872C9D"/>
    <w:rsid w:val="0088104C"/>
    <w:rsid w:val="008D6B96"/>
    <w:rsid w:val="009407F9"/>
    <w:rsid w:val="009625B2"/>
    <w:rsid w:val="009923B3"/>
    <w:rsid w:val="00A34ACB"/>
    <w:rsid w:val="00A63864"/>
    <w:rsid w:val="00AD1AB3"/>
    <w:rsid w:val="00AE2133"/>
    <w:rsid w:val="00B07119"/>
    <w:rsid w:val="00B833C0"/>
    <w:rsid w:val="00BB0C83"/>
    <w:rsid w:val="00BC61E9"/>
    <w:rsid w:val="00BC6865"/>
    <w:rsid w:val="00BD3D0A"/>
    <w:rsid w:val="00BE63D9"/>
    <w:rsid w:val="00BF0A57"/>
    <w:rsid w:val="00C26468"/>
    <w:rsid w:val="00C52820"/>
    <w:rsid w:val="00C66A72"/>
    <w:rsid w:val="00C96E71"/>
    <w:rsid w:val="00D10FF2"/>
    <w:rsid w:val="00D25375"/>
    <w:rsid w:val="00D80CE8"/>
    <w:rsid w:val="00D85765"/>
    <w:rsid w:val="00DB2EA9"/>
    <w:rsid w:val="00E167F9"/>
    <w:rsid w:val="00E262DB"/>
    <w:rsid w:val="00E40BDB"/>
    <w:rsid w:val="00E4425B"/>
    <w:rsid w:val="00E601F8"/>
    <w:rsid w:val="00E60A16"/>
    <w:rsid w:val="00ED2502"/>
    <w:rsid w:val="00EE3BF3"/>
    <w:rsid w:val="00F0347D"/>
    <w:rsid w:val="00F53C69"/>
    <w:rsid w:val="00F85D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325878"/>
    <w:pPr>
      <w:keepNext/>
      <w:outlineLvl w:val="0"/>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paragraph" w:styleId="ListParagraph">
    <w:name w:val="List Paragraph"/>
    <w:basedOn w:val="Normal"/>
    <w:uiPriority w:val="34"/>
    <w:qFormat/>
    <w:rsid w:val="0041524C"/>
    <w:pPr>
      <w:ind w:left="720"/>
      <w:contextualSpacing/>
    </w:pPr>
  </w:style>
  <w:style w:type="character" w:customStyle="1" w:styleId="Heading1Char">
    <w:name w:val="Heading 1 Char"/>
    <w:basedOn w:val="DefaultParagraphFont"/>
    <w:link w:val="Heading1"/>
    <w:rsid w:val="00325878"/>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325878"/>
    <w:rPr>
      <w:lang w:val="x-none" w:eastAsia="he-IL" w:bidi="he-IL"/>
    </w:rPr>
  </w:style>
  <w:style w:type="character" w:customStyle="1" w:styleId="BodyTextChar">
    <w:name w:val="Body Text Char"/>
    <w:basedOn w:val="DefaultParagraphFont"/>
    <w:link w:val="BodyText"/>
    <w:semiHidden/>
    <w:rsid w:val="00325878"/>
    <w:rPr>
      <w:rFonts w:ascii="Times New Roman" w:eastAsia="Times New Roman" w:hAnsi="Times New Roman" w:cs="Times New Roman"/>
      <w:sz w:val="24"/>
      <w:szCs w:val="24"/>
      <w:lang w:val="x-none"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325878"/>
    <w:pPr>
      <w:keepNext/>
      <w:outlineLvl w:val="0"/>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paragraph" w:styleId="ListParagraph">
    <w:name w:val="List Paragraph"/>
    <w:basedOn w:val="Normal"/>
    <w:uiPriority w:val="34"/>
    <w:qFormat/>
    <w:rsid w:val="0041524C"/>
    <w:pPr>
      <w:ind w:left="720"/>
      <w:contextualSpacing/>
    </w:pPr>
  </w:style>
  <w:style w:type="character" w:customStyle="1" w:styleId="Heading1Char">
    <w:name w:val="Heading 1 Char"/>
    <w:basedOn w:val="DefaultParagraphFont"/>
    <w:link w:val="Heading1"/>
    <w:rsid w:val="00325878"/>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325878"/>
    <w:rPr>
      <w:lang w:val="x-none" w:eastAsia="he-IL" w:bidi="he-IL"/>
    </w:rPr>
  </w:style>
  <w:style w:type="character" w:customStyle="1" w:styleId="BodyTextChar">
    <w:name w:val="Body Text Char"/>
    <w:basedOn w:val="DefaultParagraphFont"/>
    <w:link w:val="BodyText"/>
    <w:semiHidden/>
    <w:rsid w:val="00325878"/>
    <w:rPr>
      <w:rFonts w:ascii="Times New Roman" w:eastAsia="Times New Roman" w:hAnsi="Times New Roman" w:cs="Times New Roman"/>
      <w:sz w:val="24"/>
      <w:szCs w:val="24"/>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hcours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08-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1008-new syllabus template</Template>
  <TotalTime>2</TotalTime>
  <Pages>4</Pages>
  <Words>1112</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2018-02-21T13:33:00Z</cp:lastPrinted>
  <dcterms:created xsi:type="dcterms:W3CDTF">2021-10-14T18:35:00Z</dcterms:created>
  <dcterms:modified xsi:type="dcterms:W3CDTF">2021-10-14T18:37:00Z</dcterms:modified>
</cp:coreProperties>
</file>