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7460C4" w:rsidRPr="00BD2702" w:rsidRDefault="00507344" w:rsidP="006755EB">
      <w:pPr>
        <w:bidi w:val="0"/>
        <w:jc w:val="center"/>
        <w:rPr>
          <w:b/>
          <w:bCs/>
          <w:sz w:val="40"/>
          <w:szCs w:val="40"/>
          <w:u w:val="single"/>
        </w:rPr>
      </w:pPr>
      <w:r>
        <w:rPr>
          <w:b/>
          <w:bCs/>
          <w:sz w:val="40"/>
          <w:szCs w:val="40"/>
          <w:u w:val="single"/>
        </w:rPr>
        <w:t xml:space="preserve">Finance </w:t>
      </w:r>
      <w:r w:rsidR="000D230B" w:rsidRPr="00BD2702">
        <w:rPr>
          <w:b/>
          <w:bCs/>
          <w:sz w:val="40"/>
          <w:szCs w:val="40"/>
          <w:u w:val="single"/>
        </w:rPr>
        <w:t>Internship locations</w:t>
      </w:r>
    </w:p>
    <w:p w:rsidR="00247938" w:rsidRDefault="00247938" w:rsidP="00CA2E3B">
      <w:pPr>
        <w:bidi w:val="0"/>
        <w:jc w:val="center"/>
        <w:rPr>
          <w:sz w:val="24"/>
          <w:szCs w:val="24"/>
        </w:rPr>
      </w:pPr>
      <w:r w:rsidRPr="008C1323">
        <w:rPr>
          <w:b/>
          <w:bCs/>
          <w:sz w:val="40"/>
          <w:szCs w:val="40"/>
          <w:u w:val="single"/>
        </w:rPr>
        <w:t>Summer</w:t>
      </w:r>
      <w:r w:rsidR="00BD2702">
        <w:rPr>
          <w:b/>
          <w:bCs/>
          <w:sz w:val="40"/>
          <w:szCs w:val="40"/>
          <w:u w:val="single"/>
        </w:rPr>
        <w:t xml:space="preserve"> </w:t>
      </w:r>
      <w:bookmarkStart w:id="0" w:name="_GoBack"/>
      <w:bookmarkEnd w:id="0"/>
      <w:r w:rsidRPr="008C1323">
        <w:rPr>
          <w:b/>
          <w:bCs/>
          <w:sz w:val="40"/>
          <w:szCs w:val="40"/>
          <w:u w:val="single"/>
        </w:rPr>
        <w:t>Internships</w:t>
      </w:r>
    </w:p>
    <w:p w:rsidR="008C1323" w:rsidRDefault="008C1323" w:rsidP="00BD2702">
      <w:pPr>
        <w:bidi w:val="0"/>
        <w:rPr>
          <w:sz w:val="24"/>
          <w:szCs w:val="24"/>
        </w:rPr>
      </w:pPr>
      <w:r>
        <w:rPr>
          <w:sz w:val="24"/>
          <w:szCs w:val="24"/>
        </w:rPr>
        <w:t xml:space="preserve">Summer internships generally need to be applied to during the Fall Semester for the following summer. </w:t>
      </w:r>
      <w:r w:rsidR="00BD2702">
        <w:rPr>
          <w:sz w:val="24"/>
          <w:szCs w:val="24"/>
        </w:rPr>
        <w:t xml:space="preserve">Research the internships below and begin to apply.  Contact Mr. Humphries at </w:t>
      </w:r>
      <w:hyperlink r:id="rId8" w:history="1">
        <w:r w:rsidR="00BD2702" w:rsidRPr="006514CB">
          <w:rPr>
            <w:rStyle w:val="Hyperlink"/>
            <w:sz w:val="24"/>
            <w:szCs w:val="24"/>
          </w:rPr>
          <w:t>humphries@bezeqint.net</w:t>
        </w:r>
      </w:hyperlink>
      <w:r w:rsidR="00BD2702">
        <w:rPr>
          <w:sz w:val="24"/>
          <w:szCs w:val="24"/>
        </w:rPr>
        <w:t xml:space="preserve"> or 054-5316157 about receiving college credit for the internships. </w:t>
      </w:r>
    </w:p>
    <w:p w:rsidR="00CF2116" w:rsidRDefault="00CF2116" w:rsidP="00CF2116">
      <w:pPr>
        <w:bidi w:val="0"/>
        <w:rPr>
          <w:sz w:val="24"/>
          <w:szCs w:val="24"/>
        </w:rPr>
      </w:pPr>
    </w:p>
    <w:p w:rsidR="00CF2116" w:rsidRPr="008C1323" w:rsidRDefault="00CF2116" w:rsidP="00CF2116">
      <w:pPr>
        <w:bidi w:val="0"/>
        <w:rPr>
          <w:sz w:val="24"/>
          <w:szCs w:val="24"/>
        </w:rPr>
      </w:pPr>
    </w:p>
    <w:tbl>
      <w:tblPr>
        <w:tblStyle w:val="TableGrid"/>
        <w:tblW w:w="0" w:type="auto"/>
        <w:tblInd w:w="-34" w:type="dxa"/>
        <w:tblLayout w:type="fixed"/>
        <w:tblLook w:val="04A0" w:firstRow="1" w:lastRow="0" w:firstColumn="1" w:lastColumn="0" w:noHBand="0" w:noVBand="1"/>
      </w:tblPr>
      <w:tblGrid>
        <w:gridCol w:w="1985"/>
        <w:gridCol w:w="1276"/>
        <w:gridCol w:w="5295"/>
      </w:tblGrid>
      <w:tr w:rsidR="008076B7" w:rsidTr="00CF2116">
        <w:tc>
          <w:tcPr>
            <w:tcW w:w="1985" w:type="dxa"/>
          </w:tcPr>
          <w:p w:rsidR="008076B7" w:rsidRPr="00060FD0" w:rsidRDefault="008076B7" w:rsidP="008076B7">
            <w:pPr>
              <w:bidi w:val="0"/>
              <w:rPr>
                <w:sz w:val="20"/>
                <w:szCs w:val="20"/>
              </w:rPr>
            </w:pPr>
          </w:p>
        </w:tc>
        <w:tc>
          <w:tcPr>
            <w:tcW w:w="1276" w:type="dxa"/>
          </w:tcPr>
          <w:p w:rsidR="008076B7" w:rsidRDefault="008076B7" w:rsidP="008076B7">
            <w:pPr>
              <w:bidi w:val="0"/>
            </w:pPr>
          </w:p>
        </w:tc>
        <w:tc>
          <w:tcPr>
            <w:tcW w:w="5295" w:type="dxa"/>
          </w:tcPr>
          <w:p w:rsidR="008076B7" w:rsidRDefault="008076B7" w:rsidP="008076B7">
            <w:pPr>
              <w:bidi w:val="0"/>
            </w:pPr>
          </w:p>
        </w:tc>
      </w:tr>
      <w:tr w:rsidR="008076B7" w:rsidTr="00CF2116">
        <w:tc>
          <w:tcPr>
            <w:tcW w:w="1985" w:type="dxa"/>
          </w:tcPr>
          <w:p w:rsidR="008076B7" w:rsidRDefault="00060FD0" w:rsidP="008076B7">
            <w:pPr>
              <w:bidi w:val="0"/>
            </w:pPr>
            <w:proofErr w:type="spellStart"/>
            <w:r>
              <w:rPr>
                <w:rFonts w:ascii="Arial" w:hAnsi="Arial" w:cs="Arial"/>
                <w:color w:val="1DA1F2"/>
                <w:sz w:val="42"/>
                <w:szCs w:val="42"/>
                <w:shd w:val="clear" w:color="auto" w:fill="FFFFFF"/>
              </w:rPr>
              <w:t>LuxSE</w:t>
            </w:r>
            <w:proofErr w:type="spellEnd"/>
          </w:p>
        </w:tc>
        <w:tc>
          <w:tcPr>
            <w:tcW w:w="1276" w:type="dxa"/>
          </w:tcPr>
          <w:p w:rsidR="008076B7" w:rsidRDefault="008076B7" w:rsidP="008076B7">
            <w:pPr>
              <w:bidi w:val="0"/>
            </w:pPr>
            <w:r>
              <w:t>Luxembourg Exchange</w:t>
            </w:r>
          </w:p>
        </w:tc>
        <w:tc>
          <w:tcPr>
            <w:tcW w:w="5295" w:type="dxa"/>
          </w:tcPr>
          <w:p w:rsidR="008076B7" w:rsidRDefault="00CA2E3B" w:rsidP="008076B7">
            <w:pPr>
              <w:bidi w:val="0"/>
            </w:pPr>
            <w:hyperlink r:id="rId9" w:history="1">
              <w:r w:rsidR="008076B7">
                <w:rPr>
                  <w:rStyle w:val="Hyperlink"/>
                </w:rPr>
                <w:t>https://www.bourse.lu/careers</w:t>
              </w:r>
            </w:hyperlink>
            <w:r w:rsidR="008076B7">
              <w:t xml:space="preserve"> </w:t>
            </w:r>
          </w:p>
          <w:p w:rsidR="00CF2116" w:rsidRDefault="00CF2116" w:rsidP="00CF2116">
            <w:pPr>
              <w:bidi w:val="0"/>
            </w:pPr>
          </w:p>
          <w:p w:rsidR="00CF2116" w:rsidRPr="00CF2116" w:rsidRDefault="00CF2116" w:rsidP="00CF2116">
            <w:pPr>
              <w:pStyle w:val="NormalWeb"/>
              <w:spacing w:before="0" w:beforeAutospacing="0" w:after="225" w:afterAutospacing="0"/>
              <w:rPr>
                <w:rFonts w:ascii="&amp;quot" w:hAnsi="&amp;quot"/>
                <w:color w:val="51575B"/>
                <w:sz w:val="22"/>
                <w:szCs w:val="22"/>
              </w:rPr>
            </w:pPr>
            <w:r w:rsidRPr="00CF2116">
              <w:rPr>
                <w:rFonts w:ascii="&amp;quot" w:hAnsi="&amp;quot"/>
                <w:color w:val="51575B"/>
                <w:sz w:val="22"/>
                <w:szCs w:val="22"/>
              </w:rPr>
              <w:t>With some 100 employees, the Luxembourg Stock Exchange is well-positioned to put professional development and personal growth of the people at the centre of its Human Resources policy.</w:t>
            </w:r>
          </w:p>
          <w:p w:rsidR="00CF2116" w:rsidRPr="00CF2116" w:rsidRDefault="00CF2116" w:rsidP="00CF2116">
            <w:pPr>
              <w:pStyle w:val="NormalWeb"/>
              <w:spacing w:before="0" w:beforeAutospacing="0" w:after="225" w:afterAutospacing="0"/>
              <w:rPr>
                <w:rFonts w:ascii="&amp;quot" w:hAnsi="&amp;quot"/>
                <w:color w:val="51575B"/>
                <w:sz w:val="22"/>
                <w:szCs w:val="22"/>
              </w:rPr>
            </w:pPr>
            <w:r w:rsidRPr="00CF2116">
              <w:rPr>
                <w:rFonts w:ascii="&amp;quot" w:hAnsi="&amp;quot"/>
                <w:color w:val="51575B"/>
                <w:sz w:val="22"/>
                <w:szCs w:val="22"/>
              </w:rPr>
              <w:t>We offer career opportunities with an international outlook, in diverse business fields including listing, trading, green finance, regulatory and the business support departments. Our dynamic work environment ensures exciting challenges, learning opportunities and rewarding experiences. New-joiners follow an integration path made up of individual and collective trainings that prepare them to take on their responsibilities and grow professionally.</w:t>
            </w:r>
          </w:p>
          <w:p w:rsidR="00CF2116" w:rsidRPr="00CF2116" w:rsidRDefault="00CF2116" w:rsidP="00CF2116">
            <w:pPr>
              <w:bidi w:val="0"/>
              <w:rPr>
                <w:lang w:val="en-GB"/>
              </w:rPr>
            </w:pPr>
          </w:p>
        </w:tc>
      </w:tr>
      <w:tr w:rsidR="00840B2A" w:rsidTr="00CF2116">
        <w:tc>
          <w:tcPr>
            <w:tcW w:w="1985" w:type="dxa"/>
          </w:tcPr>
          <w:p w:rsidR="00840B2A" w:rsidRDefault="00060FD0" w:rsidP="008076B7">
            <w:pPr>
              <w:bidi w:val="0"/>
            </w:pPr>
            <w:r>
              <w:rPr>
                <w:noProof/>
              </w:rPr>
              <w:drawing>
                <wp:inline distT="0" distB="0" distL="0" distR="0" wp14:anchorId="6C893208" wp14:editId="66513C5D">
                  <wp:extent cx="1189585" cy="180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189685" cy="180090"/>
                          </a:xfrm>
                          <a:prstGeom prst="rect">
                            <a:avLst/>
                          </a:prstGeom>
                        </pic:spPr>
                      </pic:pic>
                    </a:graphicData>
                  </a:graphic>
                </wp:inline>
              </w:drawing>
            </w:r>
          </w:p>
        </w:tc>
        <w:tc>
          <w:tcPr>
            <w:tcW w:w="1276" w:type="dxa"/>
          </w:tcPr>
          <w:p w:rsidR="00840B2A" w:rsidRDefault="00840B2A" w:rsidP="008076B7">
            <w:pPr>
              <w:bidi w:val="0"/>
            </w:pPr>
            <w:r>
              <w:t>SIX Swiss Stock Exchange</w:t>
            </w:r>
          </w:p>
        </w:tc>
        <w:tc>
          <w:tcPr>
            <w:tcW w:w="5295" w:type="dxa"/>
          </w:tcPr>
          <w:p w:rsidR="00840B2A" w:rsidRDefault="00CA2E3B" w:rsidP="00840B2A">
            <w:pPr>
              <w:bidi w:val="0"/>
              <w:rPr>
                <w:rStyle w:val="Hyperlink"/>
              </w:rPr>
            </w:pPr>
            <w:hyperlink r:id="rId11" w:history="1">
              <w:r w:rsidR="00840B2A">
                <w:rPr>
                  <w:rStyle w:val="Hyperlink"/>
                </w:rPr>
                <w:t>https://www.six-group.com/en/home/careers.html</w:t>
              </w:r>
            </w:hyperlink>
          </w:p>
          <w:p w:rsidR="00CF2116" w:rsidRDefault="00CF2116" w:rsidP="00CF2116">
            <w:pPr>
              <w:pStyle w:val="Heading4"/>
              <w:bidi w:val="0"/>
              <w:spacing w:before="0"/>
              <w:outlineLvl w:val="3"/>
              <w:rPr>
                <w:rFonts w:ascii="&amp;quot" w:hAnsi="&amp;quot"/>
                <w:color w:val="393939"/>
                <w:spacing w:val="-2"/>
              </w:rPr>
            </w:pPr>
            <w:r>
              <w:rPr>
                <w:rFonts w:ascii="&amp;quot" w:hAnsi="&amp;quot"/>
                <w:color w:val="393939"/>
                <w:spacing w:val="-2"/>
              </w:rPr>
              <w:t>Internship – the First Step in Your Career</w:t>
            </w:r>
          </w:p>
          <w:p w:rsidR="00CF2116" w:rsidRDefault="00CF2116" w:rsidP="00CF2116">
            <w:pPr>
              <w:pStyle w:val="NormalWeb"/>
              <w:spacing w:before="0" w:beforeAutospacing="0" w:after="240" w:afterAutospacing="0"/>
              <w:rPr>
                <w:rFonts w:ascii="&amp;quot" w:hAnsi="&amp;quot"/>
                <w:color w:val="717171"/>
              </w:rPr>
            </w:pPr>
            <w:r>
              <w:rPr>
                <w:rFonts w:ascii="&amp;quot" w:hAnsi="&amp;quot"/>
                <w:color w:val="717171"/>
              </w:rPr>
              <w:t>If you’re working on your Bachelor’s or Master’s, an internship at SIX will provide you with valuable insights into the financial world.</w:t>
            </w:r>
          </w:p>
          <w:p w:rsidR="00CF2116" w:rsidRPr="00CF2116" w:rsidRDefault="00CF2116" w:rsidP="00CF2116">
            <w:pPr>
              <w:bidi w:val="0"/>
              <w:rPr>
                <w:lang w:val="en-GB"/>
              </w:rPr>
            </w:pPr>
            <w:r>
              <w:rPr>
                <w:lang w:val="en-GB"/>
              </w:rPr>
              <w:t xml:space="preserve">Internships are generally for six months. </w:t>
            </w:r>
          </w:p>
        </w:tc>
      </w:tr>
      <w:tr w:rsidR="008076B7" w:rsidTr="00CF2116">
        <w:tc>
          <w:tcPr>
            <w:tcW w:w="1985" w:type="dxa"/>
          </w:tcPr>
          <w:p w:rsidR="008076B7" w:rsidRDefault="008076B7" w:rsidP="008076B7">
            <w:pPr>
              <w:bidi w:val="0"/>
            </w:pPr>
          </w:p>
        </w:tc>
        <w:tc>
          <w:tcPr>
            <w:tcW w:w="1276" w:type="dxa"/>
          </w:tcPr>
          <w:p w:rsidR="008076B7" w:rsidRDefault="00840B2A" w:rsidP="008076B7">
            <w:pPr>
              <w:bidi w:val="0"/>
            </w:pPr>
            <w:r>
              <w:t>Federal Reserve</w:t>
            </w:r>
          </w:p>
        </w:tc>
        <w:tc>
          <w:tcPr>
            <w:tcW w:w="5295" w:type="dxa"/>
          </w:tcPr>
          <w:p w:rsidR="008076B7" w:rsidRDefault="00CA2E3B" w:rsidP="00840B2A">
            <w:pPr>
              <w:bidi w:val="0"/>
              <w:rPr>
                <w:rStyle w:val="Hyperlink"/>
              </w:rPr>
            </w:pPr>
            <w:hyperlink r:id="rId12" w:history="1">
              <w:r w:rsidR="00840B2A" w:rsidRPr="00191B9A">
                <w:rPr>
                  <w:rStyle w:val="Hyperlink"/>
                </w:rPr>
                <w:t>https://www.federalreserve.gov/careers-internships.htm</w:t>
              </w:r>
            </w:hyperlink>
          </w:p>
          <w:p w:rsidR="000447D4" w:rsidRDefault="000447D4" w:rsidP="000447D4">
            <w:pPr>
              <w:bidi w:val="0"/>
              <w:rPr>
                <w:rStyle w:val="Hyperlink"/>
              </w:rPr>
            </w:pPr>
          </w:p>
          <w:p w:rsidR="000447D4" w:rsidRDefault="000447D4" w:rsidP="000447D4">
            <w:pPr>
              <w:bidi w:val="0"/>
            </w:pPr>
            <w:r w:rsidRPr="001F3485">
              <w:rPr>
                <w:rFonts w:ascii="Arial" w:hAnsi="Arial" w:cs="Arial"/>
                <w:color w:val="333333"/>
                <w:sz w:val="21"/>
                <w:szCs w:val="21"/>
                <w:shd w:val="clear" w:color="auto" w:fill="EEECE1" w:themeFill="background2"/>
              </w:rPr>
              <w:t>The Federal Reserve Board (Board) provides students avenues of opportunity for career success. The Board's Internship Program is designed to provide valuable work experience for undergraduate and graduate students considering careers including, but not limited to: economics, finance and accounting, information systems, and data analysis.</w:t>
            </w:r>
          </w:p>
        </w:tc>
      </w:tr>
      <w:tr w:rsidR="008076B7" w:rsidTr="00CF2116">
        <w:tc>
          <w:tcPr>
            <w:tcW w:w="1985" w:type="dxa"/>
          </w:tcPr>
          <w:p w:rsidR="008076B7" w:rsidRDefault="008076B7" w:rsidP="008076B7">
            <w:pPr>
              <w:bidi w:val="0"/>
            </w:pPr>
          </w:p>
        </w:tc>
        <w:tc>
          <w:tcPr>
            <w:tcW w:w="1276" w:type="dxa"/>
          </w:tcPr>
          <w:p w:rsidR="008076B7" w:rsidRDefault="00F44F13" w:rsidP="008076B7">
            <w:pPr>
              <w:bidi w:val="0"/>
            </w:pPr>
            <w:r>
              <w:t>U.S. Dept. of Treasury</w:t>
            </w:r>
          </w:p>
        </w:tc>
        <w:tc>
          <w:tcPr>
            <w:tcW w:w="5295" w:type="dxa"/>
          </w:tcPr>
          <w:p w:rsidR="008076B7" w:rsidRDefault="00CA2E3B" w:rsidP="00F44F13">
            <w:pPr>
              <w:bidi w:val="0"/>
              <w:rPr>
                <w:rStyle w:val="Hyperlink"/>
              </w:rPr>
            </w:pPr>
            <w:hyperlink r:id="rId13" w:history="1">
              <w:r w:rsidR="00F44F13" w:rsidRPr="00191B9A">
                <w:rPr>
                  <w:rStyle w:val="Hyperlink"/>
                </w:rPr>
                <w:t>https://www.treasury.gov/careers/hq-careers/Pages/student-employment.aspx</w:t>
              </w:r>
            </w:hyperlink>
          </w:p>
          <w:p w:rsidR="000447D4" w:rsidRDefault="000447D4" w:rsidP="001F3485">
            <w:pPr>
              <w:shd w:val="clear" w:color="auto" w:fill="EEECE1" w:themeFill="background2"/>
              <w:bidi w:val="0"/>
              <w:rPr>
                <w:rFonts w:ascii="Arial" w:hAnsi="Arial" w:cs="Arial"/>
                <w:color w:val="2A2A2A"/>
                <w:sz w:val="18"/>
                <w:szCs w:val="18"/>
                <w:shd w:val="clear" w:color="auto" w:fill="FFFFFF"/>
              </w:rPr>
            </w:pPr>
            <w:r>
              <w:rPr>
                <w:rFonts w:ascii="Arial" w:hAnsi="Arial" w:cs="Arial"/>
                <w:color w:val="2A2A2A"/>
                <w:sz w:val="18"/>
                <w:szCs w:val="18"/>
                <w:shd w:val="clear" w:color="auto" w:fill="FFFFFF"/>
              </w:rPr>
              <w:lastRenderedPageBreak/>
              <w:t>The Internship Program provides students with paid opportunities to explore federal careers while in school.</w:t>
            </w:r>
          </w:p>
          <w:p w:rsidR="00DB3187" w:rsidRDefault="009116F0" w:rsidP="009116F0">
            <w:pPr>
              <w:numPr>
                <w:ilvl w:val="0"/>
                <w:numId w:val="1"/>
              </w:numPr>
              <w:bidi w:val="0"/>
              <w:rPr>
                <w:rFonts w:ascii="Arial" w:hAnsi="Arial" w:cs="Arial"/>
                <w:color w:val="2A2A2A"/>
                <w:sz w:val="18"/>
                <w:szCs w:val="18"/>
              </w:rPr>
            </w:pPr>
            <w:r>
              <w:rPr>
                <w:rStyle w:val="Strong"/>
                <w:rFonts w:ascii="Arial" w:hAnsi="Arial" w:cs="Arial"/>
                <w:color w:val="2A2A2A"/>
                <w:sz w:val="18"/>
                <w:szCs w:val="18"/>
              </w:rPr>
              <w:t xml:space="preserve">Application Process: </w:t>
            </w:r>
            <w:r>
              <w:rPr>
                <w:rFonts w:ascii="Arial" w:hAnsi="Arial" w:cs="Arial"/>
                <w:color w:val="2A2A2A"/>
                <w:sz w:val="18"/>
                <w:szCs w:val="18"/>
              </w:rPr>
              <w:t xml:space="preserve">All Internship/Recent Graduate program opportunities will be announced on </w:t>
            </w:r>
          </w:p>
          <w:p w:rsidR="009116F0" w:rsidRDefault="00CA2E3B" w:rsidP="00DB3187">
            <w:pPr>
              <w:numPr>
                <w:ilvl w:val="0"/>
                <w:numId w:val="1"/>
              </w:numPr>
              <w:bidi w:val="0"/>
              <w:rPr>
                <w:rFonts w:ascii="Arial" w:hAnsi="Arial" w:cs="Arial"/>
                <w:color w:val="2A2A2A"/>
                <w:sz w:val="18"/>
                <w:szCs w:val="18"/>
              </w:rPr>
            </w:pPr>
            <w:hyperlink r:id="rId14" w:history="1">
              <w:r w:rsidR="009116F0">
                <w:rPr>
                  <w:rStyle w:val="Hyperlink"/>
                  <w:rFonts w:ascii="Arial" w:hAnsi="Arial" w:cs="Arial"/>
                  <w:color w:val="045D9D"/>
                  <w:sz w:val="18"/>
                  <w:szCs w:val="18"/>
                </w:rPr>
                <w:t>www.usajobs.gov</w:t>
              </w:r>
            </w:hyperlink>
            <w:r w:rsidR="009116F0">
              <w:rPr>
                <w:rFonts w:ascii="Arial" w:hAnsi="Arial" w:cs="Arial"/>
                <w:color w:val="2A2A2A"/>
                <w:sz w:val="18"/>
                <w:szCs w:val="18"/>
              </w:rPr>
              <w:t xml:space="preserve">.  </w:t>
            </w:r>
          </w:p>
          <w:p w:rsidR="009116F0" w:rsidRDefault="009116F0" w:rsidP="009116F0">
            <w:pPr>
              <w:numPr>
                <w:ilvl w:val="0"/>
                <w:numId w:val="1"/>
              </w:numPr>
              <w:bidi w:val="0"/>
              <w:rPr>
                <w:rFonts w:ascii="Arial" w:hAnsi="Arial" w:cs="Arial"/>
                <w:color w:val="2A2A2A"/>
                <w:sz w:val="18"/>
                <w:szCs w:val="18"/>
              </w:rPr>
            </w:pPr>
            <w:r>
              <w:rPr>
                <w:rStyle w:val="Strong"/>
                <w:rFonts w:ascii="Arial" w:hAnsi="Arial" w:cs="Arial"/>
                <w:color w:val="2A2A2A"/>
                <w:sz w:val="18"/>
                <w:szCs w:val="18"/>
              </w:rPr>
              <w:t>Program Requirements</w:t>
            </w:r>
            <w:r>
              <w:rPr>
                <w:rFonts w:ascii="Arial" w:hAnsi="Arial" w:cs="Arial"/>
                <w:color w:val="2A2A2A"/>
                <w:sz w:val="18"/>
                <w:szCs w:val="18"/>
              </w:rPr>
              <w:t>: Each Pathways Program has specific eligibility requirements. The official job postings will include eligibility/qualification requirements.</w:t>
            </w:r>
          </w:p>
          <w:p w:rsidR="009116F0" w:rsidRDefault="009116F0" w:rsidP="009116F0">
            <w:pPr>
              <w:bidi w:val="0"/>
            </w:pPr>
          </w:p>
        </w:tc>
      </w:tr>
      <w:tr w:rsidR="00DB3187" w:rsidTr="00CF2116">
        <w:tc>
          <w:tcPr>
            <w:tcW w:w="1985" w:type="dxa"/>
          </w:tcPr>
          <w:p w:rsidR="00DB3187" w:rsidRDefault="00DB3187" w:rsidP="008076B7">
            <w:pPr>
              <w:bidi w:val="0"/>
            </w:pPr>
          </w:p>
        </w:tc>
        <w:tc>
          <w:tcPr>
            <w:tcW w:w="1276" w:type="dxa"/>
          </w:tcPr>
          <w:p w:rsidR="00DB3187" w:rsidRDefault="00DB3187" w:rsidP="00932E41">
            <w:pPr>
              <w:bidi w:val="0"/>
            </w:pPr>
            <w:r>
              <w:t>Bloomberg</w:t>
            </w:r>
          </w:p>
        </w:tc>
        <w:tc>
          <w:tcPr>
            <w:tcW w:w="5295" w:type="dxa"/>
          </w:tcPr>
          <w:p w:rsidR="00DB3187" w:rsidRDefault="00CA2E3B" w:rsidP="00932E41">
            <w:pPr>
              <w:bidi w:val="0"/>
              <w:rPr>
                <w:rStyle w:val="Hyperlink"/>
              </w:rPr>
            </w:pPr>
            <w:hyperlink r:id="rId15" w:history="1">
              <w:r w:rsidR="00DB3187">
                <w:rPr>
                  <w:rStyle w:val="Hyperlink"/>
                </w:rPr>
                <w:t>https://www.bloomberg.com/company/early-career/?_ga=2.222812440.28529619.1567509556-1696342324.1567509556</w:t>
              </w:r>
            </w:hyperlink>
          </w:p>
          <w:p w:rsidR="00DB3187" w:rsidRDefault="00DB3187" w:rsidP="00DB3187">
            <w:pPr>
              <w:bidi w:val="0"/>
              <w:rPr>
                <w:rStyle w:val="Hyperlink"/>
              </w:rPr>
            </w:pPr>
          </w:p>
          <w:p w:rsidR="00DB3187" w:rsidRPr="00DB3187" w:rsidRDefault="00DB3187" w:rsidP="00DB3187">
            <w:pPr>
              <w:bidi w:val="0"/>
              <w:rPr>
                <w:sz w:val="24"/>
                <w:szCs w:val="24"/>
              </w:rPr>
            </w:pPr>
            <w:r w:rsidRPr="001F3485">
              <w:rPr>
                <w:rFonts w:ascii="Arial" w:hAnsi="Arial" w:cs="Arial"/>
                <w:color w:val="000000"/>
                <w:sz w:val="24"/>
                <w:szCs w:val="24"/>
                <w:shd w:val="clear" w:color="auto" w:fill="EEECE1" w:themeFill="background2"/>
              </w:rPr>
              <w:t>At Bloomberg, we work on purpose. And we can help you find yours. If you’re passionate about the financial markets, solving complex problems and challenging the status quo, we want to hear from you. Whether you’re student looking for an internship, a graduate seeking a full-time position, or just want to learn more about what we do, take your first step toward a career at Bloomberg below. Who knows where it may take you next.</w:t>
            </w:r>
          </w:p>
        </w:tc>
      </w:tr>
    </w:tbl>
    <w:p w:rsidR="000D230B" w:rsidRDefault="000D230B" w:rsidP="000D230B">
      <w:pPr>
        <w:bidi w:val="0"/>
      </w:pPr>
    </w:p>
    <w:sectPr w:rsidR="000D230B" w:rsidSect="002F63F2">
      <w:headerReference w:type="default" r:id="rId16"/>
      <w:pgSz w:w="11906" w:h="16838"/>
      <w:pgMar w:top="1440" w:right="1800" w:bottom="1440" w:left="1800" w:header="708" w:footer="708" w:gutter="0"/>
      <w:pgBorders w:offsetFrom="page">
        <w:top w:val="thinThickThinSmallGap" w:sz="24" w:space="24" w:color="C00000"/>
        <w:left w:val="thinThickThinSmallGap" w:sz="24" w:space="24" w:color="C00000"/>
        <w:bottom w:val="thinThickThinSmallGap" w:sz="24" w:space="24" w:color="C00000"/>
        <w:right w:val="thinThickThinSmallGap" w:sz="24" w:space="24" w:color="C00000"/>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702" w:rsidRDefault="00BD2702" w:rsidP="00BD2702">
      <w:pPr>
        <w:spacing w:after="0" w:line="240" w:lineRule="auto"/>
      </w:pPr>
      <w:r>
        <w:separator/>
      </w:r>
    </w:p>
  </w:endnote>
  <w:endnote w:type="continuationSeparator" w:id="0">
    <w:p w:rsidR="00BD2702" w:rsidRDefault="00BD2702" w:rsidP="00BD2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702" w:rsidRDefault="00BD2702" w:rsidP="00BD2702">
      <w:pPr>
        <w:spacing w:after="0" w:line="240" w:lineRule="auto"/>
      </w:pPr>
      <w:r>
        <w:separator/>
      </w:r>
    </w:p>
  </w:footnote>
  <w:footnote w:type="continuationSeparator" w:id="0">
    <w:p w:rsidR="00BD2702" w:rsidRDefault="00BD2702" w:rsidP="00BD27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702" w:rsidRDefault="00BD2702">
    <w:pPr>
      <w:pStyle w:val="Header"/>
    </w:pPr>
    <w:r>
      <w:rPr>
        <w:rFonts w:hint="cs"/>
        <w:rtl/>
      </w:rPr>
      <w:t>בס"ד</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647BD"/>
    <w:multiLevelType w:val="multilevel"/>
    <w:tmpl w:val="D2522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30B"/>
    <w:rsid w:val="000447D4"/>
    <w:rsid w:val="00060FD0"/>
    <w:rsid w:val="000D0C92"/>
    <w:rsid w:val="000D230B"/>
    <w:rsid w:val="000D3FB5"/>
    <w:rsid w:val="001F3485"/>
    <w:rsid w:val="00247938"/>
    <w:rsid w:val="002F63F2"/>
    <w:rsid w:val="00331C34"/>
    <w:rsid w:val="004154D9"/>
    <w:rsid w:val="004B7070"/>
    <w:rsid w:val="00507344"/>
    <w:rsid w:val="005E3FE5"/>
    <w:rsid w:val="00613814"/>
    <w:rsid w:val="006603F1"/>
    <w:rsid w:val="006755EB"/>
    <w:rsid w:val="006A2893"/>
    <w:rsid w:val="007460C4"/>
    <w:rsid w:val="008076B7"/>
    <w:rsid w:val="00840B2A"/>
    <w:rsid w:val="00883629"/>
    <w:rsid w:val="008C1323"/>
    <w:rsid w:val="008F2336"/>
    <w:rsid w:val="009116F0"/>
    <w:rsid w:val="009413F9"/>
    <w:rsid w:val="009437ED"/>
    <w:rsid w:val="009D607C"/>
    <w:rsid w:val="009E15F3"/>
    <w:rsid w:val="00A439D8"/>
    <w:rsid w:val="00A76CB1"/>
    <w:rsid w:val="00AA0BE1"/>
    <w:rsid w:val="00B119CD"/>
    <w:rsid w:val="00BD2702"/>
    <w:rsid w:val="00C16BC2"/>
    <w:rsid w:val="00C97406"/>
    <w:rsid w:val="00CA2E3B"/>
    <w:rsid w:val="00CF2116"/>
    <w:rsid w:val="00D15F32"/>
    <w:rsid w:val="00D91A37"/>
    <w:rsid w:val="00DB3187"/>
    <w:rsid w:val="00DD58A6"/>
    <w:rsid w:val="00F44F13"/>
    <w:rsid w:val="00F65D49"/>
    <w:rsid w:val="00F84E8D"/>
    <w:rsid w:val="00FE4C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D91A37"/>
    <w:pPr>
      <w:bidi w:val="0"/>
      <w:spacing w:before="100" w:beforeAutospacing="1" w:after="100" w:afterAutospacing="1" w:line="240" w:lineRule="auto"/>
      <w:outlineLvl w:val="1"/>
    </w:pPr>
    <w:rPr>
      <w:rFonts w:ascii="Times New Roman" w:eastAsia="Times New Roman" w:hAnsi="Times New Roman" w:cs="Times New Roman"/>
      <w:b/>
      <w:bCs/>
      <w:sz w:val="36"/>
      <w:szCs w:val="36"/>
      <w:lang w:bidi="ar-SA"/>
    </w:rPr>
  </w:style>
  <w:style w:type="paragraph" w:styleId="Heading4">
    <w:name w:val="heading 4"/>
    <w:basedOn w:val="Normal"/>
    <w:next w:val="Normal"/>
    <w:link w:val="Heading4Char"/>
    <w:uiPriority w:val="9"/>
    <w:semiHidden/>
    <w:unhideWhenUsed/>
    <w:qFormat/>
    <w:rsid w:val="00CF211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230B"/>
    <w:rPr>
      <w:color w:val="0000FF" w:themeColor="hyperlink"/>
      <w:u w:val="single"/>
    </w:rPr>
  </w:style>
  <w:style w:type="table" w:styleId="TableGrid">
    <w:name w:val="Table Grid"/>
    <w:basedOn w:val="TableNormal"/>
    <w:uiPriority w:val="59"/>
    <w:rsid w:val="00807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40B2A"/>
    <w:rPr>
      <w:color w:val="800080" w:themeColor="followedHyperlink"/>
      <w:u w:val="single"/>
    </w:rPr>
  </w:style>
  <w:style w:type="character" w:customStyle="1" w:styleId="field">
    <w:name w:val="field"/>
    <w:basedOn w:val="DefaultParagraphFont"/>
    <w:rsid w:val="009E15F3"/>
  </w:style>
  <w:style w:type="character" w:customStyle="1" w:styleId="Heading2Char">
    <w:name w:val="Heading 2 Char"/>
    <w:basedOn w:val="DefaultParagraphFont"/>
    <w:link w:val="Heading2"/>
    <w:uiPriority w:val="9"/>
    <w:rsid w:val="00D91A37"/>
    <w:rPr>
      <w:rFonts w:ascii="Times New Roman" w:eastAsia="Times New Roman" w:hAnsi="Times New Roman" w:cs="Times New Roman"/>
      <w:b/>
      <w:bCs/>
      <w:sz w:val="36"/>
      <w:szCs w:val="36"/>
      <w:lang w:bidi="ar-SA"/>
    </w:rPr>
  </w:style>
  <w:style w:type="paragraph" w:styleId="Header">
    <w:name w:val="header"/>
    <w:basedOn w:val="Normal"/>
    <w:link w:val="HeaderChar"/>
    <w:uiPriority w:val="99"/>
    <w:unhideWhenUsed/>
    <w:rsid w:val="00BD27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702"/>
  </w:style>
  <w:style w:type="paragraph" w:styleId="Footer">
    <w:name w:val="footer"/>
    <w:basedOn w:val="Normal"/>
    <w:link w:val="FooterChar"/>
    <w:uiPriority w:val="99"/>
    <w:unhideWhenUsed/>
    <w:rsid w:val="00BD27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702"/>
  </w:style>
  <w:style w:type="paragraph" w:styleId="BalloonText">
    <w:name w:val="Balloon Text"/>
    <w:basedOn w:val="Normal"/>
    <w:link w:val="BalloonTextChar"/>
    <w:uiPriority w:val="99"/>
    <w:semiHidden/>
    <w:unhideWhenUsed/>
    <w:rsid w:val="00060F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FD0"/>
    <w:rPr>
      <w:rFonts w:ascii="Tahoma" w:hAnsi="Tahoma" w:cs="Tahoma"/>
      <w:sz w:val="16"/>
      <w:szCs w:val="16"/>
    </w:rPr>
  </w:style>
  <w:style w:type="paragraph" w:styleId="NormalWeb">
    <w:name w:val="Normal (Web)"/>
    <w:basedOn w:val="Normal"/>
    <w:uiPriority w:val="99"/>
    <w:semiHidden/>
    <w:unhideWhenUsed/>
    <w:rsid w:val="00CF2116"/>
    <w:pPr>
      <w:bidi w:val="0"/>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4Char">
    <w:name w:val="Heading 4 Char"/>
    <w:basedOn w:val="DefaultParagraphFont"/>
    <w:link w:val="Heading4"/>
    <w:uiPriority w:val="9"/>
    <w:semiHidden/>
    <w:rsid w:val="00CF2116"/>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9116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D91A37"/>
    <w:pPr>
      <w:bidi w:val="0"/>
      <w:spacing w:before="100" w:beforeAutospacing="1" w:after="100" w:afterAutospacing="1" w:line="240" w:lineRule="auto"/>
      <w:outlineLvl w:val="1"/>
    </w:pPr>
    <w:rPr>
      <w:rFonts w:ascii="Times New Roman" w:eastAsia="Times New Roman" w:hAnsi="Times New Roman" w:cs="Times New Roman"/>
      <w:b/>
      <w:bCs/>
      <w:sz w:val="36"/>
      <w:szCs w:val="36"/>
      <w:lang w:bidi="ar-SA"/>
    </w:rPr>
  </w:style>
  <w:style w:type="paragraph" w:styleId="Heading4">
    <w:name w:val="heading 4"/>
    <w:basedOn w:val="Normal"/>
    <w:next w:val="Normal"/>
    <w:link w:val="Heading4Char"/>
    <w:uiPriority w:val="9"/>
    <w:semiHidden/>
    <w:unhideWhenUsed/>
    <w:qFormat/>
    <w:rsid w:val="00CF211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230B"/>
    <w:rPr>
      <w:color w:val="0000FF" w:themeColor="hyperlink"/>
      <w:u w:val="single"/>
    </w:rPr>
  </w:style>
  <w:style w:type="table" w:styleId="TableGrid">
    <w:name w:val="Table Grid"/>
    <w:basedOn w:val="TableNormal"/>
    <w:uiPriority w:val="59"/>
    <w:rsid w:val="00807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40B2A"/>
    <w:rPr>
      <w:color w:val="800080" w:themeColor="followedHyperlink"/>
      <w:u w:val="single"/>
    </w:rPr>
  </w:style>
  <w:style w:type="character" w:customStyle="1" w:styleId="field">
    <w:name w:val="field"/>
    <w:basedOn w:val="DefaultParagraphFont"/>
    <w:rsid w:val="009E15F3"/>
  </w:style>
  <w:style w:type="character" w:customStyle="1" w:styleId="Heading2Char">
    <w:name w:val="Heading 2 Char"/>
    <w:basedOn w:val="DefaultParagraphFont"/>
    <w:link w:val="Heading2"/>
    <w:uiPriority w:val="9"/>
    <w:rsid w:val="00D91A37"/>
    <w:rPr>
      <w:rFonts w:ascii="Times New Roman" w:eastAsia="Times New Roman" w:hAnsi="Times New Roman" w:cs="Times New Roman"/>
      <w:b/>
      <w:bCs/>
      <w:sz w:val="36"/>
      <w:szCs w:val="36"/>
      <w:lang w:bidi="ar-SA"/>
    </w:rPr>
  </w:style>
  <w:style w:type="paragraph" w:styleId="Header">
    <w:name w:val="header"/>
    <w:basedOn w:val="Normal"/>
    <w:link w:val="HeaderChar"/>
    <w:uiPriority w:val="99"/>
    <w:unhideWhenUsed/>
    <w:rsid w:val="00BD27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702"/>
  </w:style>
  <w:style w:type="paragraph" w:styleId="Footer">
    <w:name w:val="footer"/>
    <w:basedOn w:val="Normal"/>
    <w:link w:val="FooterChar"/>
    <w:uiPriority w:val="99"/>
    <w:unhideWhenUsed/>
    <w:rsid w:val="00BD27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702"/>
  </w:style>
  <w:style w:type="paragraph" w:styleId="BalloonText">
    <w:name w:val="Balloon Text"/>
    <w:basedOn w:val="Normal"/>
    <w:link w:val="BalloonTextChar"/>
    <w:uiPriority w:val="99"/>
    <w:semiHidden/>
    <w:unhideWhenUsed/>
    <w:rsid w:val="00060F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FD0"/>
    <w:rPr>
      <w:rFonts w:ascii="Tahoma" w:hAnsi="Tahoma" w:cs="Tahoma"/>
      <w:sz w:val="16"/>
      <w:szCs w:val="16"/>
    </w:rPr>
  </w:style>
  <w:style w:type="paragraph" w:styleId="NormalWeb">
    <w:name w:val="Normal (Web)"/>
    <w:basedOn w:val="Normal"/>
    <w:uiPriority w:val="99"/>
    <w:semiHidden/>
    <w:unhideWhenUsed/>
    <w:rsid w:val="00CF2116"/>
    <w:pPr>
      <w:bidi w:val="0"/>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4Char">
    <w:name w:val="Heading 4 Char"/>
    <w:basedOn w:val="DefaultParagraphFont"/>
    <w:link w:val="Heading4"/>
    <w:uiPriority w:val="9"/>
    <w:semiHidden/>
    <w:rsid w:val="00CF2116"/>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9116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3616">
      <w:bodyDiv w:val="1"/>
      <w:marLeft w:val="0"/>
      <w:marRight w:val="0"/>
      <w:marTop w:val="0"/>
      <w:marBottom w:val="0"/>
      <w:divBdr>
        <w:top w:val="none" w:sz="0" w:space="0" w:color="auto"/>
        <w:left w:val="none" w:sz="0" w:space="0" w:color="auto"/>
        <w:bottom w:val="none" w:sz="0" w:space="0" w:color="auto"/>
        <w:right w:val="none" w:sz="0" w:space="0" w:color="auto"/>
      </w:divBdr>
    </w:div>
    <w:div w:id="163055316">
      <w:bodyDiv w:val="1"/>
      <w:marLeft w:val="0"/>
      <w:marRight w:val="0"/>
      <w:marTop w:val="0"/>
      <w:marBottom w:val="0"/>
      <w:divBdr>
        <w:top w:val="none" w:sz="0" w:space="0" w:color="auto"/>
        <w:left w:val="none" w:sz="0" w:space="0" w:color="auto"/>
        <w:bottom w:val="none" w:sz="0" w:space="0" w:color="auto"/>
        <w:right w:val="none" w:sz="0" w:space="0" w:color="auto"/>
      </w:divBdr>
    </w:div>
    <w:div w:id="1776361129">
      <w:bodyDiv w:val="1"/>
      <w:marLeft w:val="0"/>
      <w:marRight w:val="0"/>
      <w:marTop w:val="0"/>
      <w:marBottom w:val="0"/>
      <w:divBdr>
        <w:top w:val="none" w:sz="0" w:space="0" w:color="auto"/>
        <w:left w:val="none" w:sz="0" w:space="0" w:color="auto"/>
        <w:bottom w:val="none" w:sz="0" w:space="0" w:color="auto"/>
        <w:right w:val="none" w:sz="0" w:space="0" w:color="auto"/>
      </w:divBdr>
      <w:divsChild>
        <w:div w:id="522472978">
          <w:marLeft w:val="240"/>
          <w:marRight w:val="240"/>
          <w:marTop w:val="300"/>
          <w:marBottom w:val="300"/>
          <w:divBdr>
            <w:top w:val="none" w:sz="0" w:space="0" w:color="auto"/>
            <w:left w:val="none" w:sz="0" w:space="0" w:color="auto"/>
            <w:bottom w:val="none" w:sz="0" w:space="0" w:color="auto"/>
            <w:right w:val="none" w:sz="0" w:space="0" w:color="auto"/>
          </w:divBdr>
        </w:div>
      </w:divsChild>
    </w:div>
    <w:div w:id="189388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phries@bezeqint.net" TargetMode="External"/><Relationship Id="rId13" Type="http://schemas.openxmlformats.org/officeDocument/2006/relationships/hyperlink" Target="https://www.treasury.gov/careers/hq-careers/Pages/student-employment.asp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ederalreserve.gov/careers-internships.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ix-group.com/en/home/careers.html" TargetMode="External"/><Relationship Id="rId5" Type="http://schemas.openxmlformats.org/officeDocument/2006/relationships/webSettings" Target="webSettings.xml"/><Relationship Id="rId15" Type="http://schemas.openxmlformats.org/officeDocument/2006/relationships/hyperlink" Target="https://www.bloomberg.com/company/early-career/?_ga=2.222812440.28529619.1567509556-1696342324.1567509556"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bourse.lu/careers" TargetMode="External"/><Relationship Id="rId14" Type="http://schemas.openxmlformats.org/officeDocument/2006/relationships/hyperlink" Target="http://www.usajob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4</cp:revision>
  <dcterms:created xsi:type="dcterms:W3CDTF">2023-07-22T09:34:00Z</dcterms:created>
  <dcterms:modified xsi:type="dcterms:W3CDTF">2023-07-22T09:34:00Z</dcterms:modified>
</cp:coreProperties>
</file>